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87" w:rsidRPr="00374F54"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____Bachelor of Arts in Elementary Education</w:t>
      </w:r>
    </w:p>
    <w:p w:rsidR="00C76F87" w:rsidRPr="00374F54"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 xml:space="preserve">____Alternative Licensure- Elementary Education ___Secondary </w:t>
      </w:r>
      <w:proofErr w:type="spellStart"/>
      <w:r w:rsidRPr="00374F54">
        <w:rPr>
          <w:rFonts w:asciiTheme="minorHAnsi" w:hAnsiTheme="minorHAnsi" w:cstheme="minorHAnsi"/>
          <w:b/>
        </w:rPr>
        <w:t>Education___Special</w:t>
      </w:r>
      <w:proofErr w:type="spellEnd"/>
      <w:r w:rsidRPr="00374F54">
        <w:rPr>
          <w:rFonts w:asciiTheme="minorHAnsi" w:hAnsiTheme="minorHAnsi" w:cstheme="minorHAnsi"/>
          <w:b/>
        </w:rPr>
        <w:t xml:space="preserve"> Education</w:t>
      </w:r>
    </w:p>
    <w:p w:rsidR="006B4940" w:rsidRPr="003572E4" w:rsidRDefault="00C76F87" w:rsidP="003572E4">
      <w:pPr>
        <w:spacing w:line="360" w:lineRule="auto"/>
        <w:jc w:val="center"/>
        <w:rPr>
          <w:rFonts w:asciiTheme="minorHAnsi" w:hAnsiTheme="minorHAnsi" w:cstheme="minorHAnsi"/>
          <w:b/>
          <w:sz w:val="28"/>
          <w:szCs w:val="28"/>
        </w:rPr>
      </w:pPr>
      <w:r w:rsidRPr="003572E4">
        <w:rPr>
          <w:rFonts w:asciiTheme="minorHAnsi" w:hAnsiTheme="minorHAnsi" w:cstheme="minorHAnsi"/>
          <w:b/>
          <w:sz w:val="28"/>
          <w:szCs w:val="28"/>
        </w:rPr>
        <w:t>Student Teaching Observation Rubric</w:t>
      </w:r>
      <w:r w:rsidR="006B4940" w:rsidRPr="003572E4">
        <w:rPr>
          <w:rFonts w:asciiTheme="minorHAnsi" w:hAnsiTheme="minorHAnsi" w:cstheme="minorHAnsi"/>
          <w:b/>
          <w:sz w:val="28"/>
          <w:szCs w:val="28"/>
        </w:rPr>
        <w:t xml:space="preserve"> </w:t>
      </w:r>
    </w:p>
    <w:p w:rsidR="009E649A" w:rsidRDefault="009E649A" w:rsidP="009E649A">
      <w:pPr>
        <w:jc w:val="center"/>
        <w:rPr>
          <w:rFonts w:asciiTheme="minorHAnsi" w:hAnsiTheme="minorHAnsi" w:cstheme="minorHAnsi"/>
          <w:b/>
          <w:sz w:val="28"/>
          <w:szCs w:val="28"/>
        </w:rPr>
      </w:pPr>
      <w:r w:rsidRPr="009E649A">
        <w:rPr>
          <w:rFonts w:asciiTheme="minorHAnsi" w:hAnsiTheme="minorHAnsi" w:cstheme="minorHAnsi"/>
          <w:b/>
          <w:sz w:val="28"/>
          <w:szCs w:val="28"/>
        </w:rPr>
        <w:t>Domain 2 – 2</w:t>
      </w:r>
      <w:r w:rsidRPr="009E649A">
        <w:rPr>
          <w:rFonts w:asciiTheme="minorHAnsi" w:hAnsiTheme="minorHAnsi" w:cstheme="minorHAnsi"/>
          <w:b/>
          <w:sz w:val="28"/>
          <w:szCs w:val="28"/>
          <w:vertAlign w:val="superscript"/>
        </w:rPr>
        <w:t>nd</w:t>
      </w:r>
      <w:r w:rsidRPr="009E649A">
        <w:rPr>
          <w:rFonts w:asciiTheme="minorHAnsi" w:hAnsiTheme="minorHAnsi" w:cstheme="minorHAnsi"/>
          <w:b/>
          <w:sz w:val="28"/>
          <w:szCs w:val="28"/>
        </w:rPr>
        <w:t xml:space="preserve"> Mentor Teacher Observation / 2</w:t>
      </w:r>
      <w:r w:rsidRPr="009E649A">
        <w:rPr>
          <w:rFonts w:asciiTheme="minorHAnsi" w:hAnsiTheme="minorHAnsi" w:cstheme="minorHAnsi"/>
          <w:b/>
          <w:sz w:val="28"/>
          <w:szCs w:val="28"/>
          <w:vertAlign w:val="superscript"/>
        </w:rPr>
        <w:t>nd</w:t>
      </w:r>
      <w:r w:rsidRPr="009E649A">
        <w:rPr>
          <w:rFonts w:asciiTheme="minorHAnsi" w:hAnsiTheme="minorHAnsi" w:cstheme="minorHAnsi"/>
          <w:b/>
          <w:sz w:val="28"/>
          <w:szCs w:val="28"/>
        </w:rPr>
        <w:t xml:space="preserve"> College Supervisor Observation </w:t>
      </w:r>
    </w:p>
    <w:p w:rsidR="009E649A" w:rsidRPr="009E649A" w:rsidRDefault="009E649A" w:rsidP="009E649A">
      <w:pPr>
        <w:jc w:val="center"/>
        <w:rPr>
          <w:rFonts w:asciiTheme="minorHAnsi" w:hAnsiTheme="minorHAnsi" w:cstheme="minorHAnsi"/>
          <w:b/>
          <w:sz w:val="28"/>
          <w:szCs w:val="28"/>
        </w:rPr>
      </w:pPr>
    </w:p>
    <w:p w:rsidR="002B7405" w:rsidRPr="00374F54" w:rsidRDefault="002B7405" w:rsidP="004137DC">
      <w:pPr>
        <w:pBdr>
          <w:top w:val="thinThickSmallGap" w:sz="24" w:space="1" w:color="auto"/>
        </w:pBdr>
        <w:jc w:val="center"/>
        <w:rPr>
          <w:rFonts w:asciiTheme="minorHAnsi" w:hAnsiTheme="minorHAnsi" w:cstheme="minorHAnsi"/>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6629"/>
      </w:tblGrid>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Candidate’s Name</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 xml:space="preserve">Cooperating Mentor </w:t>
            </w:r>
          </w:p>
        </w:tc>
      </w:tr>
      <w:tr w:rsidR="005E606E" w:rsidRPr="00374F54" w:rsidTr="005E606E">
        <w:trPr>
          <w:trHeight w:val="241"/>
        </w:trPr>
        <w:tc>
          <w:tcPr>
            <w:tcW w:w="6629" w:type="dxa"/>
          </w:tcPr>
          <w:p w:rsidR="005E606E"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Date of Observation</w:t>
            </w:r>
          </w:p>
          <w:p w:rsidR="00374F54" w:rsidRPr="00374F54" w:rsidRDefault="00374F54"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College Supervisor</w:t>
            </w:r>
          </w:p>
        </w:tc>
      </w:tr>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School</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District</w:t>
            </w:r>
          </w:p>
        </w:tc>
      </w:tr>
      <w:tr w:rsidR="005E606E" w:rsidRPr="00374F54" w:rsidTr="005E606E">
        <w:trPr>
          <w:trHeight w:val="231"/>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Content Observed</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Grade/Level</w:t>
            </w:r>
          </w:p>
        </w:tc>
      </w:tr>
    </w:tbl>
    <w:p w:rsidR="005E606E" w:rsidRPr="00374F54" w:rsidRDefault="005E606E" w:rsidP="004137DC">
      <w:pPr>
        <w:rPr>
          <w:rFonts w:asciiTheme="minorHAnsi" w:hAnsiTheme="minorHAnsi" w:cstheme="minorHAnsi"/>
          <w:sz w:val="16"/>
          <w:szCs w:val="16"/>
        </w:rPr>
      </w:pPr>
    </w:p>
    <w:p w:rsidR="00374F54" w:rsidRDefault="00C76F87" w:rsidP="00C76F87">
      <w:pPr>
        <w:rPr>
          <w:rFonts w:asciiTheme="minorHAnsi" w:hAnsiTheme="minorHAnsi" w:cstheme="minorHAnsi"/>
          <w:sz w:val="22"/>
          <w:szCs w:val="22"/>
        </w:rPr>
      </w:pPr>
      <w:r w:rsidRPr="00374F54">
        <w:rPr>
          <w:rFonts w:asciiTheme="minorHAnsi" w:hAnsiTheme="minorHAnsi" w:cstheme="minorHAnsi"/>
          <w:sz w:val="22"/>
          <w:szCs w:val="22"/>
        </w:rPr>
        <w:t xml:space="preserve">The Student Teaching Observation instrument is </w:t>
      </w:r>
      <w:r w:rsidR="003572E4">
        <w:rPr>
          <w:rFonts w:asciiTheme="minorHAnsi" w:hAnsiTheme="minorHAnsi" w:cstheme="minorHAnsi"/>
          <w:sz w:val="22"/>
          <w:szCs w:val="22"/>
        </w:rPr>
        <w:t xml:space="preserve">adapted from </w:t>
      </w:r>
      <w:r w:rsidRPr="00374F54">
        <w:rPr>
          <w:rFonts w:asciiTheme="minorHAnsi" w:hAnsiTheme="minorHAnsi" w:cstheme="minorHAnsi"/>
          <w:sz w:val="22"/>
          <w:szCs w:val="22"/>
        </w:rPr>
        <w:t>the ELEVATE New Mexico</w:t>
      </w:r>
      <w:r w:rsidR="003572E4">
        <w:rPr>
          <w:rFonts w:asciiTheme="minorHAnsi" w:hAnsiTheme="minorHAnsi" w:cstheme="minorHAnsi"/>
          <w:sz w:val="22"/>
          <w:szCs w:val="22"/>
        </w:rPr>
        <w:t xml:space="preserve"> </w:t>
      </w:r>
      <w:r w:rsidR="003572E4" w:rsidRPr="00374F54">
        <w:rPr>
          <w:rFonts w:asciiTheme="minorHAnsi" w:hAnsiTheme="minorHAnsi" w:cstheme="minorHAnsi"/>
          <w:sz w:val="22"/>
          <w:szCs w:val="22"/>
        </w:rPr>
        <w:t xml:space="preserve">and aligned to </w:t>
      </w:r>
      <w:proofErr w:type="spellStart"/>
      <w:r w:rsidR="003572E4" w:rsidRPr="00374F54">
        <w:rPr>
          <w:rFonts w:asciiTheme="minorHAnsi" w:hAnsiTheme="minorHAnsi" w:cstheme="minorHAnsi"/>
          <w:sz w:val="22"/>
          <w:szCs w:val="22"/>
        </w:rPr>
        <w:t>InTASC</w:t>
      </w:r>
      <w:proofErr w:type="spellEnd"/>
      <w:r w:rsidR="003572E4" w:rsidRPr="00374F54">
        <w:rPr>
          <w:rFonts w:asciiTheme="minorHAnsi" w:hAnsiTheme="minorHAnsi" w:cstheme="minorHAnsi"/>
          <w:sz w:val="22"/>
          <w:szCs w:val="22"/>
        </w:rPr>
        <w:t xml:space="preserve"> </w:t>
      </w:r>
      <w:r w:rsidR="008B14DC">
        <w:rPr>
          <w:rFonts w:asciiTheme="minorHAnsi" w:hAnsiTheme="minorHAnsi" w:cstheme="minorHAnsi"/>
          <w:sz w:val="22"/>
          <w:szCs w:val="22"/>
        </w:rPr>
        <w:t>standards</w:t>
      </w:r>
      <w:r w:rsidRPr="00374F54">
        <w:rPr>
          <w:rFonts w:asciiTheme="minorHAnsi" w:hAnsiTheme="minorHAnsi" w:cstheme="minorHAnsi"/>
          <w:sz w:val="22"/>
          <w:szCs w:val="22"/>
        </w:rPr>
        <w:t xml:space="preserve">.  </w:t>
      </w:r>
    </w:p>
    <w:p w:rsidR="00C76F87" w:rsidRDefault="00C76F87" w:rsidP="00C76F87">
      <w:pPr>
        <w:rPr>
          <w:rFonts w:asciiTheme="minorHAnsi" w:hAnsiTheme="minorHAnsi" w:cstheme="minorHAnsi"/>
          <w:sz w:val="22"/>
          <w:szCs w:val="22"/>
        </w:rPr>
      </w:pPr>
    </w:p>
    <w:p w:rsidR="003572E4" w:rsidRDefault="003572E4" w:rsidP="00C76F87">
      <w:pPr>
        <w:rPr>
          <w:rFonts w:asciiTheme="minorHAnsi" w:hAnsiTheme="minorHAnsi" w:cstheme="minorHAnsi"/>
          <w:b/>
          <w:sz w:val="22"/>
          <w:szCs w:val="22"/>
        </w:rPr>
      </w:pPr>
      <w:r w:rsidRPr="003572E4">
        <w:rPr>
          <w:rFonts w:asciiTheme="minorHAnsi" w:hAnsiTheme="minorHAnsi" w:cstheme="minorHAnsi"/>
          <w:b/>
          <w:sz w:val="22"/>
          <w:szCs w:val="22"/>
        </w:rPr>
        <w:t xml:space="preserve">Form Directions: </w:t>
      </w:r>
    </w:p>
    <w:p w:rsidR="00714F8E" w:rsidRDefault="00E71C62" w:rsidP="00C76F87">
      <w:pPr>
        <w:rPr>
          <w:rFonts w:asciiTheme="minorHAnsi" w:hAnsiTheme="minorHAnsi" w:cstheme="minorHAnsi"/>
          <w:sz w:val="22"/>
          <w:szCs w:val="22"/>
        </w:rPr>
      </w:pPr>
      <w:r>
        <w:rPr>
          <w:rFonts w:asciiTheme="minorHAnsi" w:hAnsiTheme="minorHAnsi" w:cstheme="minorHAnsi"/>
          <w:sz w:val="22"/>
          <w:szCs w:val="22"/>
        </w:rPr>
        <w:t>On this Student Teaching Observation Rubric, each</w:t>
      </w:r>
      <w:r w:rsidR="008B14DC">
        <w:rPr>
          <w:rFonts w:asciiTheme="minorHAnsi" w:hAnsiTheme="minorHAnsi" w:cstheme="minorHAnsi"/>
          <w:sz w:val="22"/>
          <w:szCs w:val="22"/>
        </w:rPr>
        <w:t xml:space="preserve"> </w:t>
      </w:r>
      <w:r w:rsidR="008B14DC" w:rsidRPr="008B14DC">
        <w:rPr>
          <w:rFonts w:asciiTheme="minorHAnsi" w:hAnsiTheme="minorHAnsi" w:cstheme="minorHAnsi"/>
          <w:i/>
          <w:sz w:val="22"/>
          <w:szCs w:val="22"/>
        </w:rPr>
        <w:t>Element</w:t>
      </w:r>
      <w:r w:rsidR="008B14DC">
        <w:rPr>
          <w:rFonts w:asciiTheme="minorHAnsi" w:hAnsiTheme="minorHAnsi" w:cstheme="minorHAnsi"/>
          <w:sz w:val="22"/>
          <w:szCs w:val="22"/>
        </w:rPr>
        <w:t xml:space="preserve"> of Domain </w:t>
      </w:r>
      <w:r w:rsidR="008F408E">
        <w:rPr>
          <w:rFonts w:asciiTheme="minorHAnsi" w:hAnsiTheme="minorHAnsi" w:cstheme="minorHAnsi"/>
          <w:sz w:val="22"/>
          <w:szCs w:val="22"/>
        </w:rPr>
        <w:t>2</w:t>
      </w:r>
      <w:r w:rsidR="008B14DC">
        <w:rPr>
          <w:rFonts w:asciiTheme="minorHAnsi" w:hAnsiTheme="minorHAnsi" w:cstheme="minorHAnsi"/>
          <w:sz w:val="22"/>
          <w:szCs w:val="22"/>
        </w:rPr>
        <w:t xml:space="preserve"> is further broken down into observable</w:t>
      </w:r>
      <w:r>
        <w:rPr>
          <w:rFonts w:asciiTheme="minorHAnsi" w:hAnsiTheme="minorHAnsi" w:cstheme="minorHAnsi"/>
          <w:sz w:val="22"/>
          <w:szCs w:val="22"/>
        </w:rPr>
        <w:t xml:space="preserve"> sub-elements</w:t>
      </w:r>
      <w:r w:rsidR="00726E04">
        <w:rPr>
          <w:rFonts w:asciiTheme="minorHAnsi" w:hAnsiTheme="minorHAnsi" w:cstheme="minorHAnsi"/>
          <w:sz w:val="22"/>
          <w:szCs w:val="22"/>
        </w:rPr>
        <w:t xml:space="preserve"> and categorized by the level of proficiency they demonstrate (Not Demonstrating, Developing, etc.).</w:t>
      </w:r>
      <w:r>
        <w:rPr>
          <w:rFonts w:asciiTheme="minorHAnsi" w:hAnsiTheme="minorHAnsi" w:cstheme="minorHAnsi"/>
          <w:sz w:val="22"/>
          <w:szCs w:val="22"/>
        </w:rPr>
        <w:t xml:space="preserve"> </w:t>
      </w:r>
      <w:r w:rsidR="00714F8E">
        <w:rPr>
          <w:rFonts w:asciiTheme="minorHAnsi" w:hAnsiTheme="minorHAnsi" w:cstheme="minorHAnsi"/>
          <w:sz w:val="22"/>
          <w:szCs w:val="22"/>
        </w:rPr>
        <w:t>To identify the overall level of proficiency being demonstrated, first check off the</w:t>
      </w:r>
    </w:p>
    <w:p w:rsidR="008B14DC" w:rsidRPr="00714F8E" w:rsidRDefault="00714F8E" w:rsidP="00C76F87">
      <w:pPr>
        <w:rPr>
          <w:rFonts w:asciiTheme="minorHAnsi" w:hAnsiTheme="minorHAnsi" w:cstheme="minorHAnsi"/>
          <w:b/>
          <w:sz w:val="22"/>
          <w:szCs w:val="22"/>
        </w:rPr>
      </w:pPr>
      <w:r>
        <w:rPr>
          <w:rFonts w:asciiTheme="minorHAnsi" w:hAnsiTheme="minorHAnsi" w:cstheme="minorHAnsi"/>
          <w:sz w:val="22"/>
          <w:szCs w:val="22"/>
        </w:rPr>
        <w:t xml:space="preserve">sub-element that best describes the observed level of proficiency, then select the level of proficiency most demonstrated by the student teacher, and finally write the number of points associated with the level of proficiency in the </w:t>
      </w:r>
      <w:r w:rsidRPr="00714F8E">
        <w:rPr>
          <w:rFonts w:asciiTheme="minorHAnsi" w:hAnsiTheme="minorHAnsi" w:cstheme="minorHAnsi"/>
          <w:i/>
          <w:sz w:val="22"/>
          <w:szCs w:val="22"/>
        </w:rPr>
        <w:t>Points Scored</w:t>
      </w:r>
      <w:r>
        <w:rPr>
          <w:rFonts w:asciiTheme="minorHAnsi" w:hAnsiTheme="minorHAnsi" w:cstheme="minorHAnsi"/>
          <w:sz w:val="22"/>
          <w:szCs w:val="22"/>
        </w:rPr>
        <w:t xml:space="preserve"> area and/or any additional </w:t>
      </w:r>
      <w:r>
        <w:rPr>
          <w:rFonts w:asciiTheme="minorHAnsi" w:hAnsiTheme="minorHAnsi" w:cstheme="minorHAnsi"/>
          <w:i/>
          <w:sz w:val="22"/>
          <w:szCs w:val="22"/>
        </w:rPr>
        <w:t>Rationale</w:t>
      </w:r>
      <w:r>
        <w:rPr>
          <w:rFonts w:asciiTheme="minorHAnsi" w:hAnsiTheme="minorHAnsi" w:cstheme="minorHAnsi"/>
          <w:sz w:val="22"/>
          <w:szCs w:val="22"/>
        </w:rPr>
        <w:t xml:space="preserve"> you wish to include.</w:t>
      </w:r>
    </w:p>
    <w:p w:rsidR="008B14DC" w:rsidRDefault="008B14DC" w:rsidP="00C76F87">
      <w:pPr>
        <w:rPr>
          <w:rFonts w:asciiTheme="minorHAnsi" w:hAnsiTheme="minorHAnsi" w:cstheme="minorHAnsi"/>
          <w:b/>
          <w:sz w:val="22"/>
          <w:szCs w:val="22"/>
        </w:rPr>
      </w:pPr>
    </w:p>
    <w:p w:rsidR="008B14DC" w:rsidRDefault="008B14DC" w:rsidP="00C76F87">
      <w:pPr>
        <w:rPr>
          <w:rFonts w:asciiTheme="minorHAnsi" w:hAnsiTheme="minorHAnsi" w:cstheme="minorHAnsi"/>
          <w:b/>
          <w:sz w:val="22"/>
          <w:szCs w:val="22"/>
        </w:rPr>
      </w:pPr>
    </w:p>
    <w:p w:rsidR="008B14DC" w:rsidRPr="003572E4" w:rsidRDefault="008B14DC" w:rsidP="00C76F87">
      <w:pPr>
        <w:rPr>
          <w:rFonts w:asciiTheme="minorHAnsi" w:hAnsiTheme="minorHAnsi" w:cstheme="minorHAnsi"/>
          <w:b/>
          <w:sz w:val="22"/>
          <w:szCs w:val="22"/>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166A51" w:rsidRPr="00374F54" w:rsidTr="0052395E">
        <w:trPr>
          <w:cantSplit/>
          <w:trHeight w:val="611"/>
          <w:tblHeader/>
        </w:trPr>
        <w:tc>
          <w:tcPr>
            <w:tcW w:w="13950" w:type="dxa"/>
            <w:gridSpan w:val="4"/>
            <w:tcBorders>
              <w:top w:val="single" w:sz="4" w:space="0" w:color="808080"/>
              <w:left w:val="single" w:sz="4" w:space="0" w:color="808080"/>
              <w:bottom w:val="single" w:sz="4" w:space="0" w:color="808080"/>
              <w:right w:val="single" w:sz="4" w:space="0" w:color="808080"/>
            </w:tcBorders>
          </w:tcPr>
          <w:p w:rsidR="00166A51" w:rsidRPr="006B4940" w:rsidRDefault="00166A51" w:rsidP="00166A51">
            <w:pPr>
              <w:jc w:val="center"/>
              <w:rPr>
                <w:rFonts w:asciiTheme="minorHAnsi" w:hAnsiTheme="minorHAnsi" w:cstheme="minorHAnsi"/>
                <w:b/>
                <w:sz w:val="28"/>
                <w:szCs w:val="28"/>
              </w:rPr>
            </w:pPr>
            <w:r w:rsidRPr="006B4940">
              <w:rPr>
                <w:rFonts w:asciiTheme="minorHAnsi" w:hAnsiTheme="minorHAnsi" w:cstheme="minorHAnsi"/>
                <w:b/>
                <w:sz w:val="28"/>
                <w:szCs w:val="28"/>
              </w:rPr>
              <w:lastRenderedPageBreak/>
              <w:t>Elevate NM</w:t>
            </w:r>
          </w:p>
          <w:p w:rsidR="00166A51" w:rsidRPr="00374F54" w:rsidRDefault="009E649A" w:rsidP="00166A51">
            <w:pPr>
              <w:jc w:val="center"/>
              <w:rPr>
                <w:rFonts w:asciiTheme="minorHAnsi" w:hAnsiTheme="minorHAnsi" w:cstheme="minorHAnsi"/>
                <w:b/>
                <w:sz w:val="22"/>
                <w:szCs w:val="22"/>
              </w:rPr>
            </w:pPr>
            <w:r w:rsidRPr="00D91BB2">
              <w:rPr>
                <w:rFonts w:asciiTheme="minorHAnsi" w:hAnsiTheme="minorHAnsi" w:cstheme="minorHAnsi"/>
                <w:b/>
                <w:sz w:val="28"/>
                <w:szCs w:val="28"/>
              </w:rPr>
              <w:t>Domain 2. Creating an Environment for Learning</w:t>
            </w:r>
          </w:p>
        </w:tc>
      </w:tr>
      <w:tr w:rsidR="00166A51" w:rsidRPr="00374F54" w:rsidTr="0052395E">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9E649A" w:rsidRPr="00277CA5" w:rsidRDefault="00925B8B" w:rsidP="009E649A">
            <w:pPr>
              <w:pStyle w:val="NoSpacing"/>
              <w:rPr>
                <w:rFonts w:asciiTheme="minorHAnsi" w:eastAsia="Calibri" w:hAnsiTheme="minorHAnsi" w:cstheme="minorHAnsi"/>
                <w:b/>
                <w:sz w:val="22"/>
                <w:szCs w:val="22"/>
              </w:rPr>
            </w:pPr>
            <w:r>
              <w:rPr>
                <w:rFonts w:asciiTheme="minorHAnsi" w:hAnsiTheme="minorHAnsi" w:cstheme="minorHAnsi"/>
                <w:b/>
                <w:sz w:val="22"/>
                <w:szCs w:val="22"/>
              </w:rPr>
              <w:t xml:space="preserve">Element </w:t>
            </w:r>
            <w:r w:rsidR="009E649A" w:rsidRPr="00277CA5">
              <w:rPr>
                <w:rFonts w:asciiTheme="minorHAnsi" w:eastAsia="Calibri" w:hAnsiTheme="minorHAnsi" w:cstheme="minorHAnsi"/>
                <w:b/>
                <w:sz w:val="22"/>
                <w:szCs w:val="22"/>
              </w:rPr>
              <w:t>2A:  Creating an Environment of Respect and Rapport</w:t>
            </w:r>
          </w:p>
          <w:p w:rsidR="00166A51" w:rsidRPr="00374F54" w:rsidRDefault="009E649A" w:rsidP="009E649A">
            <w:pPr>
              <w:rPr>
                <w:rFonts w:asciiTheme="minorHAnsi" w:hAnsiTheme="minorHAnsi" w:cstheme="minorHAnsi"/>
                <w:sz w:val="22"/>
                <w:szCs w:val="22"/>
              </w:rPr>
            </w:pPr>
            <w:r w:rsidRPr="00817BB2">
              <w:rPr>
                <w:rFonts w:asciiTheme="minorHAnsi" w:eastAsia="Calibri" w:hAnsiTheme="minorHAnsi" w:cstheme="minorHAnsi"/>
                <w:sz w:val="22"/>
                <w:szCs w:val="22"/>
              </w:rPr>
              <w:t>An essential skill of teaching is that of managing relationships with students and ensuring that relationships among students are positive and supportive.  Teachers create an environment of respect and rapport in their classrooms by the ways they interact with students and by the interactions they encourage and cultivate among students.  An important aspect of respect and rapport relates to how the teacher responds to students and how students are permitted to treat one another.</w:t>
            </w:r>
          </w:p>
        </w:tc>
      </w:tr>
      <w:tr w:rsidR="00925B8B" w:rsidRPr="00374F54" w:rsidTr="009E649A">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925B8B" w:rsidRPr="00374F54" w:rsidTr="00463A58">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u w:val="single"/>
              </w:rPr>
              <w:t>n/a</w:t>
            </w:r>
            <w:r w:rsidRPr="00050E81">
              <w:rPr>
                <w:rFonts w:asciiTheme="minorHAnsi" w:eastAsia="Calibri" w:hAnsiTheme="minorHAnsi" w:cstheme="minorHAnsi"/>
                <w:sz w:val="20"/>
                <w:szCs w:val="20"/>
              </w:rPr>
              <w:t xml:space="preserve"> </w:t>
            </w:r>
            <w:r w:rsidRPr="00050E81">
              <w:rPr>
                <w:rFonts w:asciiTheme="minorHAnsi" w:hAnsiTheme="minorHAnsi" w:cstheme="minorHAnsi"/>
                <w:sz w:val="20"/>
                <w:szCs w:val="20"/>
              </w:rPr>
              <w:t>Exhibits a high degree of respect.</w:t>
            </w:r>
          </w:p>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u w:val="single"/>
              </w:rPr>
              <w:t>n/a</w:t>
            </w:r>
            <w:r w:rsidRPr="00050E81">
              <w:rPr>
                <w:rFonts w:asciiTheme="minorHAnsi" w:eastAsia="Calibri" w:hAnsiTheme="minorHAnsi" w:cstheme="minorHAnsi"/>
                <w:sz w:val="20"/>
                <w:szCs w:val="20"/>
              </w:rPr>
              <w:t xml:space="preserve"> </w:t>
            </w:r>
            <w:r w:rsidRPr="00050E81">
              <w:rPr>
                <w:rFonts w:asciiTheme="minorHAnsi" w:hAnsiTheme="minorHAnsi" w:cstheme="minorHAnsi"/>
                <w:sz w:val="20"/>
                <w:szCs w:val="20"/>
              </w:rPr>
              <w:t xml:space="preserve">Reflects warmth and caring. </w:t>
            </w:r>
          </w:p>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u w:val="single"/>
              </w:rPr>
              <w:t>n/a</w:t>
            </w:r>
            <w:r w:rsidRPr="00050E81">
              <w:rPr>
                <w:rFonts w:asciiTheme="minorHAnsi" w:eastAsia="Calibri" w:hAnsiTheme="minorHAnsi" w:cstheme="minorHAnsi"/>
                <w:sz w:val="20"/>
                <w:szCs w:val="20"/>
              </w:rPr>
              <w:t xml:space="preserve"> </w:t>
            </w:r>
            <w:r w:rsidRPr="00050E81">
              <w:rPr>
                <w:rFonts w:asciiTheme="minorHAnsi" w:hAnsiTheme="minorHAnsi" w:cstheme="minorHAnsi"/>
                <w:sz w:val="20"/>
                <w:szCs w:val="20"/>
              </w:rPr>
              <w:t xml:space="preserve">Reflects a high degree of sensitivity to students’ cultures that may include purposeful teacher-student or student-student dialogue in multiple languages. </w:t>
            </w:r>
          </w:p>
          <w:p w:rsidR="00925B8B" w:rsidRPr="00050E81" w:rsidRDefault="009E649A" w:rsidP="009E649A">
            <w:pPr>
              <w:spacing w:before="40" w:after="40"/>
              <w:ind w:right="80"/>
              <w:rPr>
                <w:rFonts w:asciiTheme="minorHAnsi" w:eastAsia="Calibri" w:hAnsiTheme="minorHAnsi" w:cstheme="minorHAnsi"/>
                <w:sz w:val="20"/>
                <w:szCs w:val="20"/>
              </w:rPr>
            </w:pPr>
            <w:r w:rsidRPr="00050E81">
              <w:rPr>
                <w:rFonts w:asciiTheme="minorHAnsi" w:eastAsia="Calibri" w:hAnsiTheme="minorHAnsi" w:cstheme="minorHAnsi"/>
                <w:sz w:val="20"/>
                <w:szCs w:val="20"/>
                <w:u w:val="single"/>
              </w:rPr>
              <w:t>n/a</w:t>
            </w:r>
            <w:r w:rsidRPr="00050E81">
              <w:rPr>
                <w:rFonts w:asciiTheme="minorHAnsi" w:eastAsia="Calibri" w:hAnsiTheme="minorHAnsi" w:cstheme="minorHAnsi"/>
                <w:sz w:val="20"/>
                <w:szCs w:val="20"/>
              </w:rPr>
              <w:t xml:space="preserve"> </w:t>
            </w:r>
            <w:r w:rsidRPr="00050E81">
              <w:rPr>
                <w:rFonts w:asciiTheme="minorHAnsi" w:hAnsiTheme="minorHAnsi" w:cstheme="minorHAnsi"/>
                <w:sz w:val="20"/>
                <w:szCs w:val="20"/>
              </w:rPr>
              <w:t>Reflects a high degree of sensitivity to students’ levels of development.</w:t>
            </w:r>
            <w:r w:rsidRPr="00050E81">
              <w:rPr>
                <w:rFonts w:asciiTheme="minorHAnsi" w:hAnsiTheme="minorHAnsi" w:cstheme="minorHAnsi"/>
                <w:sz w:val="20"/>
                <w:szCs w:val="20"/>
              </w:rPr>
              <w:tab/>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 xml:space="preserve">Exhibits politeness and respect. </w:t>
            </w:r>
          </w:p>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 xml:space="preserve">Supports students in managing disagreements. </w:t>
            </w:r>
          </w:p>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 xml:space="preserve">Creates and maintains an environment in which students’ diverse backgrounds, languages, identities, strengths, and challenges are respected. </w:t>
            </w:r>
          </w:p>
          <w:p w:rsidR="00925B8B" w:rsidRPr="00050E81" w:rsidRDefault="009E649A" w:rsidP="009E649A">
            <w:pPr>
              <w:spacing w:before="40" w:after="40"/>
              <w:ind w:right="80"/>
              <w:rPr>
                <w:rFonts w:asciiTheme="minorHAnsi" w:eastAsia="Calibr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Displays respect and value for the languages and cultures of the school’s diverse community through classroom artifacts and interactions.</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Minimal display of politeness and respect.</w:t>
            </w:r>
          </w:p>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Minimal support of students in managing disagreements.</w:t>
            </w:r>
          </w:p>
          <w:p w:rsidR="009E649A"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Minimal Maintenance of an environment in which students’ diverse backgrounds, languages, identities, strengths, and challenges are respected.</w:t>
            </w:r>
          </w:p>
          <w:p w:rsidR="00925B8B" w:rsidRPr="00050E81" w:rsidRDefault="009E649A" w:rsidP="009E649A">
            <w:pPr>
              <w:ind w:right="74"/>
              <w:rPr>
                <w:rFonts w:asciiTheme="minorHAnsi" w:hAnsiTheme="minorHAnsi" w:cstheme="minorHAnsi"/>
                <w:sz w:val="20"/>
                <w:szCs w:val="20"/>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Minimal display of respect and value for the languages and cultures of the school’s diverse community through classroom artifacts and interactions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25B8B" w:rsidRPr="00050E81" w:rsidRDefault="009E649A" w:rsidP="009E649A">
            <w:pPr>
              <w:rPr>
                <w:rFonts w:asciiTheme="minorHAnsi" w:hAnsiTheme="minorHAnsi" w:cstheme="minorHAnsi"/>
                <w:b/>
                <w:sz w:val="22"/>
                <w:szCs w:val="22"/>
              </w:rPr>
            </w:pPr>
            <w:r w:rsidRPr="00050E81">
              <w:rPr>
                <w:rFonts w:asciiTheme="minorHAnsi" w:eastAsia="Calibri" w:hAnsiTheme="minorHAnsi" w:cstheme="minorHAnsi"/>
                <w:sz w:val="20"/>
                <w:szCs w:val="20"/>
              </w:rPr>
              <w:t xml:space="preserve">__ </w:t>
            </w:r>
            <w:r w:rsidRPr="00050E81">
              <w:rPr>
                <w:rFonts w:asciiTheme="minorHAnsi" w:hAnsiTheme="minorHAnsi" w:cstheme="minorHAnsi"/>
                <w:sz w:val="20"/>
                <w:szCs w:val="20"/>
              </w:rPr>
              <w:t>Classroom interactions between the teacher and students, and among students are inappropriate and/or insensitive to students’ diverse backgrounds, languages, identities, and culture.</w:t>
            </w:r>
          </w:p>
        </w:tc>
      </w:tr>
      <w:tr w:rsidR="00326A11" w:rsidRPr="00374F54" w:rsidTr="00B63272">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166A5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9504" behindDoc="0" locked="0" layoutInCell="1" allowOverlap="1" wp14:anchorId="5B5F7DBF" wp14:editId="7967E093">
                      <wp:simplePos x="0" y="0"/>
                      <wp:positionH relativeFrom="column">
                        <wp:posOffset>5979160</wp:posOffset>
                      </wp:positionH>
                      <wp:positionV relativeFrom="paragraph">
                        <wp:posOffset>53975</wp:posOffset>
                      </wp:positionV>
                      <wp:extent cx="462915" cy="45719"/>
                      <wp:effectExtent l="0" t="19050" r="32385" b="31115"/>
                      <wp:wrapNone/>
                      <wp:docPr id="5" name="Arrow: Right 5"/>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1506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470.8pt;margin-top:4.25pt;width:36.4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CvAtJ4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166A51">
            <w:pPr>
              <w:rPr>
                <w:rFonts w:asciiTheme="minorHAnsi" w:hAnsiTheme="minorHAnsi" w:cstheme="minorHAnsi"/>
                <w:b/>
                <w:sz w:val="22"/>
                <w:szCs w:val="22"/>
              </w:rPr>
            </w:pPr>
          </w:p>
        </w:tc>
      </w:tr>
      <w:tr w:rsidR="00714F8E" w:rsidRPr="00374F54" w:rsidTr="00D66580">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714F8E" w:rsidRDefault="00981509" w:rsidP="00166A51">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166A51">
            <w:pPr>
              <w:rPr>
                <w:rFonts w:asciiTheme="minorHAnsi" w:hAnsiTheme="minorHAnsi" w:cstheme="minorHAnsi"/>
                <w:b/>
                <w:sz w:val="22"/>
                <w:szCs w:val="22"/>
              </w:rPr>
            </w:pPr>
          </w:p>
          <w:p w:rsidR="007E35A0" w:rsidRDefault="007E35A0" w:rsidP="00166A51">
            <w:pPr>
              <w:rPr>
                <w:rFonts w:asciiTheme="minorHAnsi" w:hAnsiTheme="minorHAnsi" w:cstheme="minorHAnsi"/>
                <w:b/>
                <w:sz w:val="22"/>
                <w:szCs w:val="22"/>
              </w:rPr>
            </w:pPr>
          </w:p>
          <w:p w:rsidR="007E35A0" w:rsidRPr="00374F54" w:rsidRDefault="007E35A0" w:rsidP="00166A51">
            <w:pPr>
              <w:rPr>
                <w:rFonts w:asciiTheme="minorHAnsi" w:hAnsiTheme="minorHAnsi" w:cstheme="minorHAnsi"/>
                <w:b/>
                <w:sz w:val="22"/>
                <w:szCs w:val="22"/>
              </w:rPr>
            </w:pPr>
          </w:p>
        </w:tc>
      </w:tr>
    </w:tbl>
    <w:p w:rsidR="009E649A" w:rsidRDefault="009E649A"/>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6978F9"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7E35A0" w:rsidRPr="00277CA5" w:rsidRDefault="003572E4" w:rsidP="007E35A0">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 xml:space="preserve">Element </w:t>
            </w:r>
            <w:r w:rsidR="007E35A0" w:rsidRPr="00277CA5">
              <w:rPr>
                <w:rFonts w:asciiTheme="minorHAnsi" w:eastAsia="Calibri" w:hAnsiTheme="minorHAnsi" w:cstheme="minorHAnsi"/>
                <w:b/>
                <w:sz w:val="22"/>
                <w:szCs w:val="22"/>
              </w:rPr>
              <w:t>2B: Creating a Safe Learning Environment with Routines and Procedures</w:t>
            </w:r>
          </w:p>
          <w:p w:rsidR="006978F9" w:rsidRPr="00374F54" w:rsidRDefault="007E35A0" w:rsidP="007E35A0">
            <w:pPr>
              <w:pStyle w:val="NoSpacing"/>
              <w:rPr>
                <w:rFonts w:asciiTheme="minorHAnsi" w:eastAsia="Calibri" w:hAnsiTheme="minorHAnsi" w:cstheme="minorHAnsi"/>
                <w:sz w:val="22"/>
                <w:szCs w:val="22"/>
              </w:rPr>
            </w:pPr>
            <w:r w:rsidRPr="00277CA5">
              <w:rPr>
                <w:rFonts w:asciiTheme="minorHAnsi" w:eastAsia="Calibri" w:hAnsiTheme="minorHAnsi" w:cstheme="minorHAnsi"/>
                <w:sz w:val="22"/>
                <w:szCs w:val="22"/>
              </w:rPr>
              <w:t>Creates and maintains a safe and collaborative learning environment that motivates all students to take academic risks, challenge themselves, and claim ownership of their learning. Access is provided to learning materials and resources.</w:t>
            </w:r>
          </w:p>
        </w:tc>
      </w:tr>
      <w:tr w:rsidR="003572E4" w:rsidRPr="00374F54" w:rsidTr="009E649A">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3572E4" w:rsidRPr="00374F54" w:rsidTr="00071C07">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7E35A0" w:rsidRDefault="007E35A0" w:rsidP="007E35A0">
            <w:pPr>
              <w:spacing w:before="40" w:after="40"/>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Uses routines, and proactive responses that create and maintain a safe physical and intellectual environment where students take academic risks and play an active role—individually and collectively—in preventing behaviors that interfere with learning. Models this practice and shares thinking with students.</w:t>
            </w:r>
          </w:p>
          <w:p w:rsidR="007E35A0" w:rsidRDefault="007E35A0" w:rsidP="007E35A0">
            <w:pPr>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Learning resources are accessible to use and adapt to advance learning and engage students at varying levels of academic content including English language proficiency and supports for students with disabilities.</w:t>
            </w:r>
          </w:p>
          <w:p w:rsidR="007E35A0" w:rsidRDefault="007E35A0" w:rsidP="007E35A0">
            <w:pPr>
              <w:ind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Students internalize daily routines.</w:t>
            </w:r>
          </w:p>
          <w:p w:rsidR="003572E4" w:rsidRPr="00374F54" w:rsidRDefault="007E35A0" w:rsidP="007E35A0">
            <w:pPr>
              <w:rPr>
                <w:rFonts w:asciiTheme="minorHAnsi" w:hAnsiTheme="minorHAnsi" w:cstheme="minorHAnsi"/>
                <w:b/>
                <w:sz w:val="22"/>
                <w:szCs w:val="22"/>
              </w:rPr>
            </w:pPr>
            <w:r w:rsidRPr="003572E4">
              <w:rPr>
                <w:rFonts w:ascii="Calibri" w:eastAsia="Calibri" w:hAnsi="Calibri" w:cs="Calibri"/>
                <w:sz w:val="20"/>
                <w:szCs w:val="20"/>
                <w:u w:val="single"/>
              </w:rPr>
              <w:t>n/a</w:t>
            </w:r>
            <w:r>
              <w:rPr>
                <w:rFonts w:ascii="Calibri" w:eastAsia="Calibri" w:hAnsi="Calibri" w:cs="Calibri"/>
                <w:sz w:val="20"/>
                <w:szCs w:val="20"/>
              </w:rPr>
              <w:t xml:space="preserve"> Students taking the initiative and contributing to the seamless operation of the classroom, well-organized transitions, and classroom procedures, including those that pertain to developmentally appropriate cooperative learning activities.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7E35A0" w:rsidRDefault="007E35A0" w:rsidP="007E35A0">
            <w:pPr>
              <w:spacing w:before="40"/>
              <w:ind w:right="74"/>
              <w:rPr>
                <w:rFonts w:ascii="Calibri" w:eastAsia="Calibri" w:hAnsi="Calibri" w:cs="Calibri"/>
                <w:sz w:val="20"/>
                <w:szCs w:val="20"/>
              </w:rPr>
            </w:pPr>
            <w:r>
              <w:rPr>
                <w:rFonts w:ascii="Calibri" w:eastAsia="Calibri" w:hAnsi="Calibri" w:cs="Calibri"/>
                <w:sz w:val="20"/>
                <w:szCs w:val="20"/>
              </w:rPr>
              <w:t xml:space="preserve">__ Uses routines, and appropriate responses that create and maintain a safe physical and intellectual environment where students take academic risks and most behaviors that interfere with learning are prevented. </w:t>
            </w:r>
          </w:p>
          <w:p w:rsidR="007E35A0" w:rsidRDefault="007E35A0" w:rsidP="007E35A0">
            <w:pPr>
              <w:ind w:right="74"/>
              <w:rPr>
                <w:rFonts w:ascii="Calibri" w:eastAsia="Calibri" w:hAnsi="Calibri" w:cs="Calibri"/>
                <w:sz w:val="20"/>
                <w:szCs w:val="20"/>
              </w:rPr>
            </w:pPr>
            <w:r>
              <w:rPr>
                <w:rFonts w:ascii="Calibri" w:eastAsia="Calibri" w:hAnsi="Calibri" w:cs="Calibri"/>
                <w:sz w:val="20"/>
                <w:szCs w:val="20"/>
              </w:rPr>
              <w:t xml:space="preserve">__ Ensures learning resources are accessible to </w:t>
            </w:r>
            <w:r>
              <w:rPr>
                <w:rFonts w:ascii="Calibri" w:eastAsia="Calibri" w:hAnsi="Calibri" w:cs="Calibri"/>
                <w:sz w:val="20"/>
                <w:szCs w:val="20"/>
                <w:u w:val="single"/>
              </w:rPr>
              <w:t>all</w:t>
            </w:r>
            <w:r>
              <w:rPr>
                <w:rFonts w:ascii="Calibri" w:eastAsia="Calibri" w:hAnsi="Calibri" w:cs="Calibri"/>
                <w:sz w:val="20"/>
                <w:szCs w:val="20"/>
              </w:rPr>
              <w:t xml:space="preserve"> students.</w:t>
            </w:r>
          </w:p>
          <w:p w:rsidR="007E35A0" w:rsidRDefault="007E35A0" w:rsidP="007E35A0">
            <w:pPr>
              <w:ind w:right="74"/>
              <w:rPr>
                <w:rFonts w:ascii="Calibri" w:eastAsia="Calibri" w:hAnsi="Calibri" w:cs="Calibri"/>
                <w:sz w:val="20"/>
                <w:szCs w:val="20"/>
              </w:rPr>
            </w:pPr>
            <w:r>
              <w:rPr>
                <w:rFonts w:ascii="Calibri" w:eastAsia="Calibri" w:hAnsi="Calibri" w:cs="Calibri"/>
                <w:sz w:val="20"/>
                <w:szCs w:val="20"/>
              </w:rPr>
              <w:t>__ The physical arrangement encourages teacher-student and student-student interaction in a variety of settings and student groupings.</w:t>
            </w:r>
          </w:p>
          <w:p w:rsidR="007E35A0" w:rsidRDefault="007E35A0" w:rsidP="007E35A0">
            <w:pPr>
              <w:ind w:right="74"/>
              <w:rPr>
                <w:rFonts w:ascii="Calibri" w:eastAsia="Calibri" w:hAnsi="Calibri" w:cs="Calibri"/>
                <w:sz w:val="20"/>
                <w:szCs w:val="20"/>
              </w:rPr>
            </w:pPr>
            <w:r>
              <w:rPr>
                <w:rFonts w:ascii="Calibri" w:eastAsia="Calibri" w:hAnsi="Calibri" w:cs="Calibri"/>
                <w:sz w:val="20"/>
                <w:szCs w:val="20"/>
              </w:rPr>
              <w:t>__ Learning goals, such as content and language objectives, are posted and easily accessible during the lesson for the teacher and all students to reference.</w:t>
            </w:r>
          </w:p>
          <w:p w:rsidR="007E35A0" w:rsidRDefault="007E35A0" w:rsidP="007E35A0">
            <w:pPr>
              <w:ind w:right="74"/>
              <w:rPr>
                <w:rFonts w:ascii="Calibri" w:eastAsia="Calibri" w:hAnsi="Calibri" w:cs="Calibri"/>
                <w:sz w:val="20"/>
                <w:szCs w:val="20"/>
              </w:rPr>
            </w:pPr>
            <w:r>
              <w:rPr>
                <w:rFonts w:ascii="Calibri" w:eastAsia="Calibri" w:hAnsi="Calibri" w:cs="Calibri"/>
                <w:sz w:val="20"/>
                <w:szCs w:val="20"/>
              </w:rPr>
              <w:t>__ Visuals, graphics, anchor charts, and technology are readily accessible to enhance learning opportunities.</w:t>
            </w:r>
          </w:p>
          <w:p w:rsidR="003572E4" w:rsidRPr="00981509" w:rsidRDefault="007E35A0" w:rsidP="007E35A0">
            <w:pPr>
              <w:ind w:right="80"/>
              <w:rPr>
                <w:sz w:val="20"/>
                <w:szCs w:val="20"/>
              </w:rPr>
            </w:pPr>
            <w:r>
              <w:rPr>
                <w:rFonts w:ascii="Calibri" w:eastAsia="Calibri" w:hAnsi="Calibri" w:cs="Calibri"/>
                <w:sz w:val="20"/>
                <w:szCs w:val="20"/>
              </w:rPr>
              <w:t>__ Provides techniques to enhance learning opportunities, such as preferential seating, study carrels, quiet areas, etc.</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7E35A0" w:rsidRDefault="007E35A0" w:rsidP="007E35A0">
            <w:pPr>
              <w:spacing w:before="40"/>
              <w:ind w:right="74"/>
              <w:rPr>
                <w:sz w:val="20"/>
                <w:szCs w:val="20"/>
              </w:rPr>
            </w:pPr>
            <w:r>
              <w:rPr>
                <w:rFonts w:ascii="Calibri" w:eastAsia="Calibri" w:hAnsi="Calibri" w:cs="Calibri"/>
                <w:sz w:val="20"/>
                <w:szCs w:val="20"/>
              </w:rPr>
              <w:t xml:space="preserve">__ Learning environment is safe. </w:t>
            </w:r>
          </w:p>
          <w:p w:rsidR="007E35A0" w:rsidRDefault="007E35A0" w:rsidP="007E35A0">
            <w:pPr>
              <w:spacing w:before="40"/>
              <w:ind w:right="74"/>
              <w:rPr>
                <w:sz w:val="20"/>
                <w:szCs w:val="20"/>
              </w:rPr>
            </w:pPr>
            <w:r>
              <w:rPr>
                <w:rFonts w:ascii="Calibri" w:eastAsia="Calibri" w:hAnsi="Calibri" w:cs="Calibri"/>
                <w:sz w:val="20"/>
                <w:szCs w:val="20"/>
              </w:rPr>
              <w:t>__ Routines and responses needed to prevent and/or stop behaviors that interfere with all students’ learning are used inconsistently and may not be developmentally appropriate.</w:t>
            </w:r>
          </w:p>
          <w:p w:rsidR="007E35A0" w:rsidRDefault="007E35A0" w:rsidP="007E35A0">
            <w:pPr>
              <w:ind w:right="74"/>
              <w:rPr>
                <w:sz w:val="20"/>
                <w:szCs w:val="20"/>
              </w:rPr>
            </w:pPr>
            <w:r>
              <w:rPr>
                <w:rFonts w:ascii="Calibri" w:eastAsia="Calibri" w:hAnsi="Calibri" w:cs="Calibri"/>
                <w:sz w:val="20"/>
                <w:szCs w:val="20"/>
              </w:rPr>
              <w:t>__ Partially effective routines for the transitions are utilized.</w:t>
            </w:r>
          </w:p>
          <w:p w:rsidR="003572E4" w:rsidRPr="007E35A0" w:rsidRDefault="007E35A0" w:rsidP="007E35A0">
            <w:pPr>
              <w:ind w:right="74"/>
              <w:rPr>
                <w:sz w:val="20"/>
                <w:szCs w:val="20"/>
              </w:rPr>
            </w:pPr>
            <w:r>
              <w:rPr>
                <w:rFonts w:ascii="Calibri" w:eastAsia="Calibri" w:hAnsi="Calibri" w:cs="Calibri"/>
                <w:sz w:val="20"/>
                <w:szCs w:val="20"/>
              </w:rPr>
              <w:t xml:space="preserve">__ </w:t>
            </w:r>
            <w:r w:rsidRPr="007E35A0">
              <w:rPr>
                <w:rFonts w:ascii="Calibri" w:eastAsia="Calibri" w:hAnsi="Calibri" w:cs="Calibri"/>
                <w:sz w:val="20"/>
                <w:szCs w:val="20"/>
              </w:rPr>
              <w:t xml:space="preserve">Learning resources are accessible to </w:t>
            </w:r>
            <w:r w:rsidRPr="007E35A0">
              <w:rPr>
                <w:rFonts w:ascii="Calibri" w:eastAsia="Calibri" w:hAnsi="Calibri" w:cs="Calibri"/>
                <w:sz w:val="20"/>
                <w:szCs w:val="20"/>
                <w:u w:val="single"/>
              </w:rPr>
              <w:t>most</w:t>
            </w:r>
            <w:r w:rsidRPr="007E35A0">
              <w:rPr>
                <w:rFonts w:ascii="Calibri" w:eastAsia="Calibri" w:hAnsi="Calibri" w:cs="Calibri"/>
                <w:sz w:val="20"/>
                <w:szCs w:val="20"/>
              </w:rPr>
              <w:t xml:space="preserve"> students.</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7E35A0" w:rsidRDefault="007E35A0" w:rsidP="007E35A0">
            <w:pPr>
              <w:spacing w:before="40" w:after="40"/>
              <w:ind w:right="74"/>
              <w:rPr>
                <w:rFonts w:ascii="Calibri" w:eastAsia="Calibri" w:hAnsi="Calibri" w:cs="Calibri"/>
                <w:sz w:val="20"/>
                <w:szCs w:val="20"/>
              </w:rPr>
            </w:pPr>
            <w:r>
              <w:rPr>
                <w:rFonts w:ascii="Calibri" w:eastAsia="Calibri" w:hAnsi="Calibri" w:cs="Calibri"/>
                <w:sz w:val="20"/>
                <w:szCs w:val="20"/>
              </w:rPr>
              <w:t>__ Learning environment is unsafe or does not support student learning.</w:t>
            </w:r>
          </w:p>
          <w:p w:rsidR="007E35A0" w:rsidRDefault="007E35A0" w:rsidP="007E35A0">
            <w:pPr>
              <w:spacing w:before="40" w:after="40"/>
              <w:ind w:right="74"/>
              <w:rPr>
                <w:rFonts w:ascii="Calibri" w:eastAsia="Calibri" w:hAnsi="Calibri" w:cs="Calibri"/>
                <w:sz w:val="20"/>
                <w:szCs w:val="20"/>
              </w:rPr>
            </w:pPr>
            <w:r>
              <w:rPr>
                <w:rFonts w:ascii="Calibri" w:eastAsia="Calibri" w:hAnsi="Calibri" w:cs="Calibri"/>
                <w:sz w:val="20"/>
                <w:szCs w:val="20"/>
              </w:rPr>
              <w:t>__ Uses inappropriate or ineffective routines and inefficient transitions.</w:t>
            </w:r>
          </w:p>
          <w:p w:rsidR="007E35A0" w:rsidRDefault="007E35A0" w:rsidP="007E35A0">
            <w:pPr>
              <w:spacing w:before="40" w:after="40"/>
              <w:ind w:right="74"/>
              <w:rPr>
                <w:rFonts w:ascii="Calibri" w:eastAsia="Calibri" w:hAnsi="Calibri" w:cs="Calibri"/>
                <w:sz w:val="20"/>
                <w:szCs w:val="20"/>
              </w:rPr>
            </w:pPr>
            <w:r>
              <w:rPr>
                <w:rFonts w:ascii="Calibri" w:eastAsia="Calibri" w:hAnsi="Calibri" w:cs="Calibri"/>
                <w:sz w:val="20"/>
                <w:szCs w:val="20"/>
              </w:rPr>
              <w:t>__ Uses inappropriate or ineffective responses to reinforce positive behavior or respond to behaviors that interfere with students’ learning.</w:t>
            </w:r>
          </w:p>
          <w:p w:rsidR="007E35A0" w:rsidRDefault="007E35A0" w:rsidP="007E35A0">
            <w:pPr>
              <w:spacing w:before="40" w:after="40"/>
              <w:ind w:right="74"/>
              <w:rPr>
                <w:rFonts w:ascii="Calibri" w:eastAsia="Calibri" w:hAnsi="Calibri" w:cs="Calibri"/>
                <w:sz w:val="20"/>
                <w:szCs w:val="20"/>
              </w:rPr>
            </w:pPr>
            <w:r>
              <w:rPr>
                <w:rFonts w:ascii="Calibri" w:eastAsia="Calibri" w:hAnsi="Calibri" w:cs="Calibri"/>
                <w:sz w:val="20"/>
                <w:szCs w:val="20"/>
              </w:rPr>
              <w:t>__ Students do not have access to learning resources and/or inefficient use of supplies and materials.</w:t>
            </w:r>
          </w:p>
          <w:p w:rsidR="003572E4" w:rsidRPr="00374F54" w:rsidRDefault="003572E4" w:rsidP="007E35A0">
            <w:pPr>
              <w:rPr>
                <w:rFonts w:asciiTheme="minorHAnsi" w:hAnsiTheme="minorHAnsi" w:cstheme="minorHAnsi"/>
                <w:b/>
                <w:sz w:val="22"/>
                <w:szCs w:val="22"/>
              </w:rPr>
            </w:pPr>
          </w:p>
        </w:tc>
      </w:tr>
      <w:tr w:rsidR="00326A11" w:rsidRPr="00374F54" w:rsidTr="00A962CD">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73600" behindDoc="0" locked="0" layoutInCell="1" allowOverlap="1" wp14:anchorId="0353C1E0" wp14:editId="3F4161C7">
                      <wp:simplePos x="0" y="0"/>
                      <wp:positionH relativeFrom="column">
                        <wp:posOffset>5979160</wp:posOffset>
                      </wp:positionH>
                      <wp:positionV relativeFrom="paragraph">
                        <wp:posOffset>53975</wp:posOffset>
                      </wp:positionV>
                      <wp:extent cx="462915" cy="45719"/>
                      <wp:effectExtent l="0" t="19050" r="32385" b="31115"/>
                      <wp:wrapNone/>
                      <wp:docPr id="8" name="Arrow: Right 8"/>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63FA17" id="Arrow: Right 8" o:spid="_x0000_s1026" type="#_x0000_t13" style="position:absolute;margin-left:470.8pt;margin-top:4.25pt;width:36.4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DLFi96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6B40C9">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4A7D15">
            <w:pPr>
              <w:rPr>
                <w:rFonts w:asciiTheme="minorHAnsi" w:hAnsiTheme="minorHAnsi" w:cstheme="minorHAnsi"/>
                <w:b/>
                <w:noProof/>
                <w:sz w:val="22"/>
                <w:szCs w:val="22"/>
              </w:rPr>
            </w:pPr>
          </w:p>
          <w:p w:rsidR="00981509" w:rsidRDefault="00981509" w:rsidP="004A7D15">
            <w:pPr>
              <w:rPr>
                <w:rFonts w:asciiTheme="minorHAnsi" w:hAnsiTheme="minorHAnsi" w:cstheme="minorHAnsi"/>
                <w:b/>
                <w:sz w:val="22"/>
                <w:szCs w:val="22"/>
              </w:rPr>
            </w:pPr>
          </w:p>
          <w:p w:rsidR="006E1013" w:rsidRPr="00374F54" w:rsidRDefault="006E1013" w:rsidP="004A7D15">
            <w:pPr>
              <w:rPr>
                <w:rFonts w:asciiTheme="minorHAnsi" w:hAnsiTheme="minorHAnsi" w:cstheme="minorHAnsi"/>
                <w:b/>
                <w:sz w:val="22"/>
                <w:szCs w:val="22"/>
              </w:rPr>
            </w:pPr>
          </w:p>
        </w:tc>
      </w:tr>
    </w:tbl>
    <w:p w:rsidR="006E1013" w:rsidRDefault="006E1013"/>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4A7D15" w:rsidRPr="00374F54" w:rsidTr="0090672A">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4A7D15" w:rsidRDefault="006E1013" w:rsidP="0090672A">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Element 2C: Establishing a Culture for Learning</w:t>
            </w:r>
          </w:p>
          <w:p w:rsidR="006E1013" w:rsidRPr="006E1013" w:rsidRDefault="006E1013" w:rsidP="0090672A">
            <w:pPr>
              <w:pStyle w:val="NoSpacing"/>
              <w:rPr>
                <w:rFonts w:asciiTheme="minorHAnsi" w:eastAsia="Calibri" w:hAnsiTheme="minorHAnsi" w:cstheme="minorHAnsi"/>
                <w:sz w:val="22"/>
                <w:szCs w:val="22"/>
              </w:rPr>
            </w:pPr>
            <w:r>
              <w:rPr>
                <w:rFonts w:asciiTheme="minorHAnsi" w:eastAsia="Calibri" w:hAnsiTheme="minorHAnsi" w:cstheme="minorHAnsi"/>
                <w:sz w:val="22"/>
                <w:szCs w:val="22"/>
              </w:rPr>
              <w:t>Uses instructional practices that reflect high expectations regarding content and quality of effort and work; engage all students; and are personalized to accommodate diverse learning styles, needs, interests, and levels of readiness.</w:t>
            </w:r>
          </w:p>
        </w:tc>
      </w:tr>
      <w:tr w:rsidR="004A7D15" w:rsidRPr="00374F54" w:rsidTr="009E649A">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Innovating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Applying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Developing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4A7D15" w:rsidRPr="00374F54" w:rsidTr="005E1B91">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0672A" w:rsidRDefault="006E1013" w:rsidP="006E1013">
            <w:pPr>
              <w:ind w:left="71"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90672A">
              <w:rPr>
                <w:rFonts w:ascii="Calibri" w:eastAsia="Calibri" w:hAnsi="Calibri" w:cs="Calibri"/>
                <w:sz w:val="20"/>
                <w:szCs w:val="20"/>
              </w:rPr>
              <w:t xml:space="preserve">High levels of enthusiasm for the subject by teacher and </w:t>
            </w:r>
            <w:r w:rsidR="0090672A" w:rsidRPr="0090672A">
              <w:rPr>
                <w:rFonts w:ascii="Calibri" w:eastAsia="Calibri" w:hAnsi="Calibri" w:cs="Calibri"/>
                <w:sz w:val="20"/>
                <w:szCs w:val="20"/>
              </w:rPr>
              <w:t>students is</w:t>
            </w:r>
            <w:r w:rsidR="0090672A">
              <w:rPr>
                <w:rFonts w:ascii="Calibri" w:eastAsia="Calibri" w:hAnsi="Calibri" w:cs="Calibri"/>
                <w:sz w:val="20"/>
                <w:szCs w:val="20"/>
              </w:rPr>
              <w:t xml:space="preserve"> evidenced by student engagement.</w:t>
            </w:r>
          </w:p>
          <w:p w:rsidR="0090672A" w:rsidRDefault="006E1013" w:rsidP="006E1013">
            <w:pPr>
              <w:ind w:left="71"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90672A">
              <w:rPr>
                <w:rFonts w:ascii="Calibri" w:eastAsia="Calibri" w:hAnsi="Calibri" w:cs="Calibri"/>
                <w:sz w:val="20"/>
                <w:szCs w:val="20"/>
              </w:rPr>
              <w:t xml:space="preserve">Students seek out support and initiate improvements to their efforts (may vary depending on the student group population, e.g., ID, ED). </w:t>
            </w:r>
          </w:p>
          <w:p w:rsidR="0090672A" w:rsidRDefault="006E1013" w:rsidP="006E1013">
            <w:pPr>
              <w:ind w:left="71"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90672A">
              <w:rPr>
                <w:rFonts w:ascii="Calibri" w:eastAsia="Calibri" w:hAnsi="Calibri" w:cs="Calibri"/>
                <w:sz w:val="20"/>
                <w:szCs w:val="20"/>
              </w:rPr>
              <w:t xml:space="preserve">Students being encouraged to reflect on their personal learning and growth. </w:t>
            </w:r>
          </w:p>
          <w:p w:rsidR="0090672A" w:rsidRDefault="006E1013" w:rsidP="006E1013">
            <w:pPr>
              <w:ind w:left="71"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90672A">
              <w:rPr>
                <w:rFonts w:ascii="Calibri" w:eastAsia="Calibri" w:hAnsi="Calibri" w:cs="Calibri"/>
                <w:sz w:val="20"/>
                <w:szCs w:val="20"/>
              </w:rPr>
              <w:t xml:space="preserve">Students regularly seek out their peers as resources. </w:t>
            </w:r>
          </w:p>
          <w:p w:rsidR="0090672A" w:rsidRDefault="006E1013" w:rsidP="006E1013">
            <w:pPr>
              <w:ind w:left="71" w:right="74"/>
              <w:rPr>
                <w:rFonts w:ascii="Calibri" w:eastAsia="Calibri" w:hAnsi="Calibri" w:cs="Calibri"/>
                <w:sz w:val="20"/>
                <w:szCs w:val="20"/>
              </w:rPr>
            </w:pPr>
            <w:r w:rsidRPr="003572E4">
              <w:rPr>
                <w:rFonts w:ascii="Calibri" w:eastAsia="Calibri" w:hAnsi="Calibri" w:cs="Calibri"/>
                <w:sz w:val="20"/>
                <w:szCs w:val="20"/>
                <w:u w:val="single"/>
              </w:rPr>
              <w:t>n/a</w:t>
            </w:r>
            <w:r>
              <w:rPr>
                <w:rFonts w:ascii="Calibri" w:eastAsia="Calibri" w:hAnsi="Calibri" w:cs="Calibri"/>
                <w:sz w:val="20"/>
                <w:szCs w:val="20"/>
              </w:rPr>
              <w:t xml:space="preserve"> </w:t>
            </w:r>
            <w:r w:rsidR="0090672A">
              <w:rPr>
                <w:rFonts w:ascii="Calibri" w:eastAsia="Calibri" w:hAnsi="Calibri" w:cs="Calibri"/>
                <w:sz w:val="20"/>
                <w:szCs w:val="20"/>
              </w:rPr>
              <w:t>Routinely supports all students to identify strengths, interests, and needs; set and pursue learning and language goals; ask for support when appropriate; take academic risks; problem-solve; challenge themselves, and monitor their own progress.</w:t>
            </w:r>
          </w:p>
          <w:p w:rsidR="0090672A" w:rsidRDefault="0090672A" w:rsidP="006E1013">
            <w:pPr>
              <w:ind w:left="71" w:right="74"/>
              <w:rPr>
                <w:rFonts w:ascii="Calibri" w:eastAsia="Calibri" w:hAnsi="Calibri" w:cs="Calibri"/>
                <w:sz w:val="20"/>
                <w:szCs w:val="20"/>
              </w:rPr>
            </w:pPr>
            <w:r>
              <w:rPr>
                <w:rFonts w:ascii="Calibri" w:eastAsia="Calibri" w:hAnsi="Calibri" w:cs="Calibri"/>
                <w:sz w:val="20"/>
                <w:szCs w:val="20"/>
              </w:rPr>
              <w:t>The tone is set by the students and is inclusive of cultural and linguistic differences.</w:t>
            </w:r>
          </w:p>
          <w:p w:rsidR="004A7D15" w:rsidRPr="00374F54" w:rsidRDefault="004A7D15" w:rsidP="006E1013">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E1013" w:rsidRDefault="006E1013" w:rsidP="006E1013">
            <w:pPr>
              <w:ind w:left="71" w:right="74"/>
              <w:rPr>
                <w:rFonts w:ascii="Calibri" w:eastAsia="Calibri" w:hAnsi="Calibri" w:cs="Calibri"/>
                <w:sz w:val="20"/>
                <w:szCs w:val="20"/>
              </w:rPr>
            </w:pPr>
            <w:r>
              <w:rPr>
                <w:rFonts w:ascii="Calibri" w:eastAsia="Calibri" w:hAnsi="Calibri" w:cs="Calibri"/>
                <w:sz w:val="20"/>
                <w:szCs w:val="20"/>
              </w:rPr>
              <w:t>__ High expectations for all students.</w:t>
            </w:r>
          </w:p>
          <w:p w:rsidR="006E1013" w:rsidRDefault="006E1013" w:rsidP="006E1013">
            <w:pPr>
              <w:ind w:left="71" w:right="74"/>
              <w:rPr>
                <w:rFonts w:ascii="Calibri" w:eastAsia="Calibri" w:hAnsi="Calibri" w:cs="Calibri"/>
                <w:sz w:val="20"/>
                <w:szCs w:val="20"/>
              </w:rPr>
            </w:pPr>
            <w:r>
              <w:rPr>
                <w:rFonts w:ascii="Calibri" w:eastAsia="Calibri" w:hAnsi="Calibri" w:cs="Calibri"/>
                <w:sz w:val="20"/>
                <w:szCs w:val="20"/>
              </w:rPr>
              <w:t xml:space="preserve">__ Norms and participant structures that are established with significant interaction by, and among, all peers, such as flexible student groups, student presentations, and structured student dialogue. </w:t>
            </w:r>
          </w:p>
          <w:p w:rsidR="006E1013" w:rsidRDefault="006E1013" w:rsidP="006E1013">
            <w:pPr>
              <w:ind w:left="71" w:right="74"/>
              <w:rPr>
                <w:rFonts w:ascii="Calibri" w:eastAsia="Calibri" w:hAnsi="Calibri" w:cs="Calibri"/>
                <w:sz w:val="20"/>
                <w:szCs w:val="20"/>
              </w:rPr>
            </w:pPr>
            <w:r>
              <w:rPr>
                <w:rFonts w:ascii="Calibri" w:eastAsia="Calibri" w:hAnsi="Calibri" w:cs="Calibri"/>
                <w:sz w:val="20"/>
                <w:szCs w:val="20"/>
              </w:rPr>
              <w:t xml:space="preserve">__ Supports all students to hold themselves to high standards of performance through instruction, including addressing foundational skills, as per the IEP goals. </w:t>
            </w:r>
          </w:p>
          <w:p w:rsidR="006E1013" w:rsidRDefault="006E1013" w:rsidP="006E1013">
            <w:pPr>
              <w:ind w:left="71" w:right="74"/>
              <w:rPr>
                <w:rFonts w:ascii="Calibri" w:eastAsia="Calibri" w:hAnsi="Calibri" w:cs="Calibri"/>
                <w:sz w:val="20"/>
                <w:szCs w:val="20"/>
              </w:rPr>
            </w:pPr>
            <w:r>
              <w:rPr>
                <w:rFonts w:ascii="Calibri" w:eastAsia="Calibri" w:hAnsi="Calibri" w:cs="Calibri"/>
                <w:sz w:val="20"/>
                <w:szCs w:val="20"/>
              </w:rPr>
              <w:t xml:space="preserve">__ Authentic and relevant use of research-based strategies to enhance the understanding of content and increase student engagement with the related academic vocabulary. </w:t>
            </w:r>
          </w:p>
          <w:p w:rsidR="006E1013" w:rsidRDefault="006E1013" w:rsidP="006E1013">
            <w:pPr>
              <w:spacing w:before="40" w:after="40"/>
              <w:ind w:left="71" w:right="74"/>
              <w:rPr>
                <w:rFonts w:ascii="Calibri" w:eastAsia="Calibri" w:hAnsi="Calibri" w:cs="Calibri"/>
                <w:b/>
                <w:sz w:val="20"/>
                <w:szCs w:val="20"/>
              </w:rPr>
            </w:pPr>
            <w:r>
              <w:rPr>
                <w:rFonts w:ascii="Calibri" w:eastAsia="Calibri" w:hAnsi="Calibri" w:cs="Calibri"/>
                <w:sz w:val="20"/>
                <w:szCs w:val="20"/>
              </w:rPr>
              <w:t>__ Student commitment to the subject and demonstration of pride in their efforts.</w:t>
            </w:r>
          </w:p>
          <w:p w:rsidR="006E1013" w:rsidRDefault="006E1013" w:rsidP="006E1013">
            <w:pPr>
              <w:spacing w:before="40" w:after="40"/>
              <w:ind w:left="71" w:right="74"/>
              <w:rPr>
                <w:rFonts w:ascii="Calibri" w:eastAsia="Calibri" w:hAnsi="Calibri" w:cs="Calibri"/>
                <w:b/>
                <w:sz w:val="20"/>
                <w:szCs w:val="20"/>
              </w:rPr>
            </w:pPr>
            <w:r>
              <w:rPr>
                <w:rFonts w:ascii="Calibri" w:eastAsia="Calibri" w:hAnsi="Calibri" w:cs="Calibri"/>
                <w:sz w:val="20"/>
                <w:szCs w:val="20"/>
              </w:rPr>
              <w:t>__ Provides opportunities for students to learn in groups with diverse peers and facilitates meaningful academic discourse by developing individual student’s relationship and communication skills.</w:t>
            </w:r>
          </w:p>
          <w:p w:rsidR="006E1013" w:rsidRDefault="006E1013" w:rsidP="006E1013">
            <w:pPr>
              <w:spacing w:before="40" w:after="40"/>
              <w:ind w:left="71" w:right="74"/>
              <w:rPr>
                <w:rFonts w:ascii="Calibri" w:eastAsia="Calibri" w:hAnsi="Calibri" w:cs="Calibri"/>
                <w:b/>
                <w:sz w:val="20"/>
                <w:szCs w:val="20"/>
              </w:rPr>
            </w:pPr>
            <w:r>
              <w:rPr>
                <w:rFonts w:ascii="Calibri" w:eastAsia="Calibri" w:hAnsi="Calibri" w:cs="Calibri"/>
                <w:sz w:val="20"/>
                <w:szCs w:val="20"/>
              </w:rPr>
              <w:t>__ Often creates learning experiences that guide students to identify their strengths, interests, and needs; problem-solve; ask for support when appropriate; take academic risks, and challenge themselves to learn.</w:t>
            </w:r>
          </w:p>
          <w:p w:rsidR="004A7D15" w:rsidRPr="006E1013" w:rsidRDefault="006E1013" w:rsidP="006E1013">
            <w:pPr>
              <w:spacing w:before="40" w:after="40"/>
              <w:ind w:left="71" w:right="74"/>
              <w:rPr>
                <w:rFonts w:ascii="Calibri" w:eastAsia="Calibri" w:hAnsi="Calibri" w:cs="Calibri"/>
                <w:b/>
                <w:sz w:val="20"/>
                <w:szCs w:val="20"/>
              </w:rPr>
            </w:pPr>
            <w:r>
              <w:rPr>
                <w:rFonts w:ascii="Calibri" w:eastAsia="Calibri" w:hAnsi="Calibri" w:cs="Calibri"/>
                <w:sz w:val="20"/>
                <w:szCs w:val="20"/>
              </w:rPr>
              <w:t>__ The tone is inclusive of cultural and linguistic differences.</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E1013" w:rsidRDefault="006E1013" w:rsidP="006E1013">
            <w:pPr>
              <w:ind w:right="74"/>
              <w:rPr>
                <w:rFonts w:ascii="Calibri" w:eastAsia="Calibri" w:hAnsi="Calibri" w:cs="Calibri"/>
                <w:sz w:val="20"/>
                <w:szCs w:val="20"/>
              </w:rPr>
            </w:pPr>
            <w:r>
              <w:rPr>
                <w:rFonts w:ascii="Calibri" w:eastAsia="Calibri" w:hAnsi="Calibri" w:cs="Calibri"/>
                <w:sz w:val="20"/>
                <w:szCs w:val="20"/>
              </w:rPr>
              <w:t xml:space="preserve">__ Modest expectations for student achievement. </w:t>
            </w:r>
          </w:p>
          <w:p w:rsidR="006E1013" w:rsidRDefault="006E1013" w:rsidP="006E1013">
            <w:pPr>
              <w:ind w:right="74"/>
              <w:rPr>
                <w:rFonts w:ascii="Calibri" w:eastAsia="Calibri" w:hAnsi="Calibri" w:cs="Calibri"/>
                <w:sz w:val="20"/>
                <w:szCs w:val="20"/>
              </w:rPr>
            </w:pPr>
            <w:r>
              <w:rPr>
                <w:rFonts w:ascii="Calibri" w:eastAsia="Calibri" w:hAnsi="Calibri" w:cs="Calibri"/>
                <w:sz w:val="20"/>
                <w:szCs w:val="20"/>
              </w:rPr>
              <w:t>__ Students and teacher only “going through the motions.”</w:t>
            </w:r>
          </w:p>
          <w:p w:rsidR="006E1013" w:rsidRDefault="006E1013" w:rsidP="006E1013">
            <w:pPr>
              <w:ind w:right="74"/>
              <w:rPr>
                <w:rFonts w:ascii="Calibri" w:eastAsia="Calibri" w:hAnsi="Calibri" w:cs="Calibri"/>
                <w:sz w:val="20"/>
                <w:szCs w:val="20"/>
              </w:rPr>
            </w:pPr>
            <w:r>
              <w:rPr>
                <w:rFonts w:ascii="Calibri" w:eastAsia="Calibri" w:hAnsi="Calibri" w:cs="Calibri"/>
                <w:sz w:val="20"/>
                <w:szCs w:val="20"/>
              </w:rPr>
              <w:t xml:space="preserve">__ Teaches some relationship and communication skills by providing some opportunities for students to work in groups. </w:t>
            </w:r>
          </w:p>
          <w:p w:rsidR="006E1013" w:rsidRDefault="006E1013" w:rsidP="006E1013">
            <w:pPr>
              <w:ind w:right="74"/>
              <w:rPr>
                <w:rFonts w:ascii="Calibri" w:eastAsia="Calibri" w:hAnsi="Calibri" w:cs="Calibri"/>
                <w:sz w:val="20"/>
                <w:szCs w:val="20"/>
              </w:rPr>
            </w:pPr>
            <w:r>
              <w:rPr>
                <w:rFonts w:ascii="Calibri" w:eastAsia="Calibri" w:hAnsi="Calibri" w:cs="Calibri"/>
                <w:sz w:val="20"/>
                <w:szCs w:val="20"/>
              </w:rPr>
              <w:t xml:space="preserve">__ Creates some learning experiences that guide students to identify needs, ask for support, problem-solve, and challenge themselves to take academic risks. </w:t>
            </w:r>
          </w:p>
          <w:p w:rsidR="006E1013" w:rsidRDefault="006E1013" w:rsidP="006E1013">
            <w:pPr>
              <w:spacing w:before="40" w:after="40"/>
              <w:ind w:right="74"/>
              <w:rPr>
                <w:sz w:val="20"/>
                <w:szCs w:val="20"/>
              </w:rPr>
            </w:pPr>
            <w:r>
              <w:rPr>
                <w:rFonts w:ascii="Calibri" w:eastAsia="Calibri" w:hAnsi="Calibri" w:cs="Calibri"/>
                <w:sz w:val="20"/>
                <w:szCs w:val="20"/>
              </w:rPr>
              <w:t>__ Some student commitment to the subject and demonstration of pride in their efforts.</w:t>
            </w:r>
          </w:p>
          <w:p w:rsidR="004A7D15" w:rsidRPr="00374F54" w:rsidRDefault="004A7D15" w:rsidP="006E1013">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E1013" w:rsidRDefault="006E1013" w:rsidP="006E1013">
            <w:pPr>
              <w:spacing w:line="276" w:lineRule="auto"/>
              <w:ind w:right="74"/>
              <w:rPr>
                <w:rFonts w:ascii="Calibri" w:eastAsia="Calibri" w:hAnsi="Calibri" w:cs="Calibri"/>
                <w:sz w:val="20"/>
                <w:szCs w:val="20"/>
              </w:rPr>
            </w:pPr>
            <w:r>
              <w:rPr>
                <w:rFonts w:ascii="Calibri" w:eastAsia="Calibri" w:hAnsi="Calibri" w:cs="Calibri"/>
                <w:sz w:val="20"/>
                <w:szCs w:val="20"/>
              </w:rPr>
              <w:t>__ Low expectations for student achievement and engagement.</w:t>
            </w:r>
          </w:p>
          <w:p w:rsidR="006E1013" w:rsidRDefault="006E1013" w:rsidP="006E1013">
            <w:pPr>
              <w:spacing w:line="276" w:lineRule="auto"/>
              <w:ind w:right="74"/>
              <w:rPr>
                <w:rFonts w:ascii="Calibri" w:eastAsia="Calibri" w:hAnsi="Calibri" w:cs="Calibri"/>
                <w:sz w:val="20"/>
                <w:szCs w:val="20"/>
              </w:rPr>
            </w:pPr>
            <w:r>
              <w:rPr>
                <w:rFonts w:ascii="Calibri" w:eastAsia="Calibri" w:hAnsi="Calibri" w:cs="Calibri"/>
                <w:sz w:val="20"/>
                <w:szCs w:val="20"/>
              </w:rPr>
              <w:t>__ Uses limited and/or inappropriate practices to accommodate differences.</w:t>
            </w:r>
          </w:p>
          <w:p w:rsidR="006E1013" w:rsidRDefault="006E1013" w:rsidP="006E1013">
            <w:pPr>
              <w:spacing w:line="276" w:lineRule="auto"/>
              <w:ind w:right="74"/>
              <w:rPr>
                <w:rFonts w:ascii="Calibri" w:eastAsia="Calibri" w:hAnsi="Calibri" w:cs="Calibri"/>
                <w:sz w:val="20"/>
                <w:szCs w:val="20"/>
              </w:rPr>
            </w:pPr>
            <w:r>
              <w:rPr>
                <w:rFonts w:ascii="Calibri" w:eastAsia="Calibri" w:hAnsi="Calibri" w:cs="Calibri"/>
                <w:sz w:val="20"/>
                <w:szCs w:val="20"/>
              </w:rPr>
              <w:t>__ Makes little effort to teach relationship and communication skills or facilitate student work in groups, or such attempts are ineffective.</w:t>
            </w:r>
          </w:p>
          <w:p w:rsidR="004A7D15" w:rsidRPr="00374F54" w:rsidRDefault="006E1013" w:rsidP="006E1013">
            <w:pPr>
              <w:rPr>
                <w:rFonts w:asciiTheme="minorHAnsi" w:hAnsiTheme="minorHAnsi" w:cstheme="minorHAnsi"/>
                <w:b/>
                <w:sz w:val="22"/>
                <w:szCs w:val="22"/>
              </w:rPr>
            </w:pPr>
            <w:r>
              <w:rPr>
                <w:rFonts w:ascii="Calibri" w:eastAsia="Calibri" w:hAnsi="Calibri" w:cs="Calibri"/>
                <w:sz w:val="20"/>
                <w:szCs w:val="20"/>
              </w:rPr>
              <w:t>__ Directs all learning experiences, providing few, if any, opportunities for students to engage with the content.</w:t>
            </w:r>
          </w:p>
        </w:tc>
      </w:tr>
      <w:tr w:rsidR="00326A11" w:rsidRPr="00374F54" w:rsidTr="00BA6323">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w:lastRenderedPageBreak/>
              <mc:AlternateContent>
                <mc:Choice Requires="wps">
                  <w:drawing>
                    <wp:anchor distT="0" distB="0" distL="114300" distR="114300" simplePos="0" relativeHeight="251677696" behindDoc="0" locked="0" layoutInCell="1" allowOverlap="1" wp14:anchorId="2D77759A" wp14:editId="5AE76BC9">
                      <wp:simplePos x="0" y="0"/>
                      <wp:positionH relativeFrom="column">
                        <wp:posOffset>5979160</wp:posOffset>
                      </wp:positionH>
                      <wp:positionV relativeFrom="paragraph">
                        <wp:posOffset>53975</wp:posOffset>
                      </wp:positionV>
                      <wp:extent cx="462915" cy="45719"/>
                      <wp:effectExtent l="0" t="19050" r="32385" b="31115"/>
                      <wp:wrapNone/>
                      <wp:docPr id="9" name="Arrow: Right 9"/>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27CFCC" id="Arrow: Right 9" o:spid="_x0000_s1026" type="#_x0000_t13" style="position:absolute;margin-left:470.8pt;margin-top:4.25pt;width:36.45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48421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981509">
            <w:pPr>
              <w:rPr>
                <w:rFonts w:asciiTheme="minorHAnsi" w:hAnsiTheme="minorHAnsi" w:cstheme="minorHAnsi"/>
                <w:b/>
                <w:sz w:val="22"/>
                <w:szCs w:val="22"/>
              </w:rPr>
            </w:pPr>
          </w:p>
          <w:p w:rsidR="006E1013" w:rsidRDefault="006E1013" w:rsidP="00981509">
            <w:pPr>
              <w:rPr>
                <w:rFonts w:asciiTheme="minorHAnsi" w:hAnsiTheme="minorHAnsi" w:cstheme="minorHAnsi"/>
                <w:b/>
                <w:sz w:val="22"/>
                <w:szCs w:val="22"/>
              </w:rPr>
            </w:pPr>
          </w:p>
          <w:p w:rsidR="006E1013" w:rsidRDefault="006E1013" w:rsidP="00981509">
            <w:pPr>
              <w:rPr>
                <w:rFonts w:asciiTheme="minorHAnsi" w:hAnsiTheme="minorHAnsi" w:cstheme="minorHAnsi"/>
                <w:b/>
                <w:sz w:val="22"/>
                <w:szCs w:val="22"/>
              </w:rPr>
            </w:pPr>
          </w:p>
          <w:p w:rsidR="00981509" w:rsidRPr="00374F54" w:rsidRDefault="00981509" w:rsidP="004A7D15">
            <w:pPr>
              <w:rPr>
                <w:rFonts w:asciiTheme="minorHAnsi" w:hAnsiTheme="minorHAnsi" w:cstheme="minorHAnsi"/>
                <w:b/>
                <w:sz w:val="22"/>
                <w:szCs w:val="22"/>
              </w:rPr>
            </w:pPr>
          </w:p>
        </w:tc>
      </w:tr>
    </w:tbl>
    <w:p w:rsidR="006E1013" w:rsidRDefault="006E1013"/>
    <w:p w:rsidR="006A2D0F" w:rsidRDefault="006A2D0F"/>
    <w:p w:rsidR="006A2D0F" w:rsidRDefault="006A2D0F"/>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E34CCF" w:rsidRPr="00374F54" w:rsidTr="00B838CB">
        <w:trPr>
          <w:trHeight w:val="332"/>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6E1013" w:rsidRPr="00BD728E" w:rsidRDefault="00621CD3" w:rsidP="006E1013">
            <w:pPr>
              <w:rPr>
                <w:rFonts w:asciiTheme="minorHAnsi" w:eastAsia="Calibri" w:hAnsiTheme="minorHAnsi" w:cstheme="minorHAnsi"/>
                <w:b/>
                <w:sz w:val="22"/>
                <w:szCs w:val="22"/>
              </w:rPr>
            </w:pPr>
            <w:r>
              <w:rPr>
                <w:rFonts w:asciiTheme="minorHAnsi" w:eastAsia="Calibri" w:hAnsiTheme="minorHAnsi" w:cstheme="minorHAnsi"/>
                <w:b/>
                <w:sz w:val="22"/>
                <w:szCs w:val="22"/>
              </w:rPr>
              <w:t xml:space="preserve">Element </w:t>
            </w:r>
            <w:r w:rsidR="006E1013" w:rsidRPr="00BD728E">
              <w:rPr>
                <w:rFonts w:asciiTheme="minorHAnsi" w:eastAsia="Calibri" w:hAnsiTheme="minorHAnsi" w:cstheme="minorHAnsi"/>
                <w:b/>
                <w:sz w:val="22"/>
                <w:szCs w:val="22"/>
              </w:rPr>
              <w:t>2D:  Managing Student Behavior</w:t>
            </w:r>
          </w:p>
          <w:p w:rsidR="00E34CCF" w:rsidRPr="00374F54" w:rsidRDefault="006E1013" w:rsidP="006E1013">
            <w:pPr>
              <w:widowControl w:val="0"/>
              <w:rPr>
                <w:rFonts w:asciiTheme="minorHAnsi" w:eastAsia="Calibri" w:hAnsiTheme="minorHAnsi" w:cstheme="minorHAnsi"/>
                <w:sz w:val="22"/>
                <w:szCs w:val="22"/>
              </w:rPr>
            </w:pPr>
            <w:r w:rsidRPr="00BD728E">
              <w:rPr>
                <w:rFonts w:asciiTheme="minorHAnsi" w:eastAsia="Calibri" w:hAnsiTheme="minorHAnsi" w:cstheme="minorHAnsi"/>
                <w:sz w:val="22"/>
                <w:szCs w:val="22"/>
              </w:rPr>
              <w:t>The teacher utilizes a skill-building approach that strengthens the foundation of social skills for all students. Teaches behavioral expectations and acknowledges students for following them.</w:t>
            </w:r>
          </w:p>
        </w:tc>
      </w:tr>
      <w:tr w:rsidR="00621CD3" w:rsidRPr="00374F54" w:rsidTr="009E649A">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Innovating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Applying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2ADDC5"/>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Developing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2ADDC5"/>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621CD3" w:rsidRPr="00374F54" w:rsidTr="006C0C89">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E1013" w:rsidRPr="00050E81" w:rsidRDefault="006A2D0F" w:rsidP="006A2D0F">
            <w:pPr>
              <w:tabs>
                <w:tab w:val="left" w:pos="2662"/>
                <w:tab w:val="left" w:pos="2904"/>
              </w:tabs>
              <w:spacing w:before="40" w:after="40"/>
              <w:ind w:right="81"/>
              <w:rPr>
                <w:rFonts w:asciiTheme="minorHAnsi" w:hAnsiTheme="minorHAnsi" w:cstheme="minorHAnsi"/>
                <w:sz w:val="20"/>
                <w:szCs w:val="20"/>
              </w:rPr>
            </w:pPr>
            <w:r w:rsidRPr="00050E81">
              <w:rPr>
                <w:rFonts w:asciiTheme="minorHAnsi" w:eastAsia="Calibri" w:hAnsiTheme="minorHAnsi" w:cstheme="minorHAnsi"/>
                <w:sz w:val="20"/>
                <w:szCs w:val="20"/>
                <w:u w:val="single"/>
              </w:rPr>
              <w:t>n/a</w:t>
            </w:r>
            <w:r w:rsidRPr="00050E81">
              <w:rPr>
                <w:rFonts w:asciiTheme="minorHAnsi" w:eastAsia="Calibri" w:hAnsiTheme="minorHAnsi" w:cstheme="minorHAnsi"/>
                <w:sz w:val="20"/>
                <w:szCs w:val="20"/>
              </w:rPr>
              <w:t xml:space="preserve"> </w:t>
            </w:r>
            <w:r w:rsidR="006E1013" w:rsidRPr="00050E81">
              <w:rPr>
                <w:rFonts w:asciiTheme="minorHAnsi" w:hAnsiTheme="minorHAnsi" w:cstheme="minorHAnsi"/>
                <w:sz w:val="20"/>
                <w:szCs w:val="20"/>
              </w:rPr>
              <w:t>Allowing student ownership and creating opportunities for students to lead the implementation of the student behavior management plan.</w:t>
            </w:r>
          </w:p>
          <w:p w:rsidR="006E1013" w:rsidRPr="00050E81" w:rsidRDefault="006A2D0F" w:rsidP="006A2D0F">
            <w:pPr>
              <w:tabs>
                <w:tab w:val="left" w:pos="2662"/>
                <w:tab w:val="left" w:pos="2904"/>
              </w:tabs>
              <w:spacing w:before="40" w:after="40"/>
              <w:ind w:right="81"/>
              <w:rPr>
                <w:rFonts w:asciiTheme="minorHAnsi" w:hAnsiTheme="minorHAnsi" w:cstheme="minorHAnsi"/>
                <w:sz w:val="20"/>
                <w:szCs w:val="20"/>
              </w:rPr>
            </w:pPr>
            <w:r w:rsidRPr="00050E81">
              <w:rPr>
                <w:rFonts w:asciiTheme="minorHAnsi" w:eastAsia="Calibri" w:hAnsiTheme="minorHAnsi" w:cstheme="minorHAnsi"/>
                <w:sz w:val="20"/>
                <w:szCs w:val="20"/>
                <w:u w:val="single"/>
              </w:rPr>
              <w:t>n/a</w:t>
            </w:r>
            <w:r w:rsidRPr="00050E81">
              <w:rPr>
                <w:rFonts w:asciiTheme="minorHAnsi" w:eastAsia="Calibri" w:hAnsiTheme="minorHAnsi" w:cstheme="minorHAnsi"/>
                <w:sz w:val="20"/>
                <w:szCs w:val="20"/>
              </w:rPr>
              <w:t xml:space="preserve"> </w:t>
            </w:r>
            <w:r w:rsidR="006E1013" w:rsidRPr="00050E81">
              <w:rPr>
                <w:rFonts w:asciiTheme="minorHAnsi" w:hAnsiTheme="minorHAnsi" w:cstheme="minorHAnsi"/>
                <w:sz w:val="20"/>
                <w:szCs w:val="20"/>
              </w:rPr>
              <w:t>Evidence of students’ participation in setting conduct standards and monitoring their own behavior.</w:t>
            </w:r>
          </w:p>
          <w:p w:rsidR="00621CD3" w:rsidRPr="00050E81" w:rsidRDefault="006A2D0F" w:rsidP="006A2D0F">
            <w:pPr>
              <w:spacing w:before="40" w:after="40"/>
              <w:ind w:right="74"/>
              <w:rPr>
                <w:rFonts w:asciiTheme="minorHAnsi" w:eastAsia="Calibri" w:hAnsiTheme="minorHAnsi" w:cstheme="minorHAnsi"/>
                <w:sz w:val="20"/>
                <w:szCs w:val="20"/>
              </w:rPr>
            </w:pPr>
            <w:r w:rsidRPr="00050E81">
              <w:rPr>
                <w:rFonts w:asciiTheme="minorHAnsi" w:eastAsia="Calibri" w:hAnsiTheme="minorHAnsi" w:cstheme="minorHAnsi"/>
                <w:sz w:val="20"/>
                <w:szCs w:val="20"/>
                <w:u w:val="single"/>
              </w:rPr>
              <w:t>n/a</w:t>
            </w:r>
            <w:r w:rsidRPr="00050E81">
              <w:rPr>
                <w:rFonts w:asciiTheme="minorHAnsi" w:eastAsia="Calibri" w:hAnsiTheme="minorHAnsi" w:cstheme="minorHAnsi"/>
                <w:sz w:val="20"/>
                <w:szCs w:val="20"/>
              </w:rPr>
              <w:t xml:space="preserve"> </w:t>
            </w:r>
            <w:r w:rsidR="006E1013" w:rsidRPr="00050E81">
              <w:rPr>
                <w:rFonts w:asciiTheme="minorHAnsi" w:hAnsiTheme="minorHAnsi" w:cstheme="minorHAnsi"/>
                <w:sz w:val="20"/>
                <w:szCs w:val="20"/>
              </w:rPr>
              <w:t xml:space="preserve">Responds with sensitivity to the individual needs of </w:t>
            </w:r>
            <w:r w:rsidR="006E1013" w:rsidRPr="00050E81">
              <w:rPr>
                <w:rFonts w:asciiTheme="minorHAnsi" w:hAnsiTheme="minorHAnsi" w:cstheme="minorHAnsi"/>
                <w:sz w:val="20"/>
                <w:szCs w:val="20"/>
                <w:u w:val="single"/>
              </w:rPr>
              <w:t xml:space="preserve">all </w:t>
            </w:r>
            <w:r w:rsidR="006E1013" w:rsidRPr="00050E81">
              <w:rPr>
                <w:rFonts w:asciiTheme="minorHAnsi" w:hAnsiTheme="minorHAnsi" w:cstheme="minorHAnsi"/>
                <w:sz w:val="20"/>
                <w:szCs w:val="20"/>
              </w:rPr>
              <w:t>students including those with diverse linguistic and cultural backgrounds and identities while ensuring the FBA/BIP are being followed, when applicable.</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Evidence of a student behavior management plan with students’ knowledge of their roles.</w:t>
            </w:r>
          </w:p>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An atmosphere conducive to learning with a focus on student self-discipline, respect for the rights of others, and cooperation.</w:t>
            </w:r>
          </w:p>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Communication and modeling of said expectations for all students.</w:t>
            </w:r>
          </w:p>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Responses to student behavior are consistent, respect student’s dignity, sensitive to cultural and linguistic differences, and are in accordance with the student’s FBA/BIP strategies, when applicable.</w:t>
            </w:r>
          </w:p>
          <w:p w:rsidR="00621CD3" w:rsidRPr="00050E81" w:rsidRDefault="00621CD3" w:rsidP="006A2D0F">
            <w:pPr>
              <w:rPr>
                <w:rFonts w:asciiTheme="minorHAnsi" w:hAnsiTheme="minorHAnsi" w:cstheme="minorHAnsi"/>
                <w:b/>
                <w:sz w:val="22"/>
                <w:szCs w:val="22"/>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Some evidence of a student behavior management plan but not consistently implemented.</w:t>
            </w:r>
          </w:p>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Inconsistent response to student behavior (positive or negative).</w:t>
            </w:r>
          </w:p>
          <w:p w:rsidR="00621CD3" w:rsidRPr="00050E81" w:rsidRDefault="006A2D0F" w:rsidP="006A2D0F">
            <w:pPr>
              <w:rPr>
                <w:rFonts w:asciiTheme="minorHAnsi" w:hAnsiTheme="minorHAnsi" w:cstheme="minorHAnsi"/>
                <w:b/>
                <w:sz w:val="22"/>
                <w:szCs w:val="22"/>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Unsuccessful implementation of the student’s FBA/BIP strategies, when applicable.</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Lack of a plan for student behavior or classroom management.</w:t>
            </w:r>
          </w:p>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Little or no teacher monitoring of student behavior.</w:t>
            </w:r>
          </w:p>
          <w:p w:rsidR="006E1013" w:rsidRPr="00050E81" w:rsidRDefault="006A2D0F" w:rsidP="006A2D0F">
            <w:pPr>
              <w:tabs>
                <w:tab w:val="left" w:pos="2904"/>
              </w:tabs>
              <w:spacing w:before="40" w:after="40"/>
              <w:rPr>
                <w:rFonts w:asciiTheme="minorHAnsi" w:hAnsiTheme="minorHAnsi" w:cstheme="minorHAnsi"/>
                <w:b/>
                <w:sz w:val="20"/>
                <w:szCs w:val="20"/>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Responses to student misbehavior lack respect for student cultural and/or language differences.</w:t>
            </w:r>
          </w:p>
          <w:p w:rsidR="00621CD3" w:rsidRPr="00050E81" w:rsidRDefault="006A2D0F" w:rsidP="006A2D0F">
            <w:pPr>
              <w:rPr>
                <w:rFonts w:asciiTheme="minorHAnsi" w:hAnsiTheme="minorHAnsi" w:cstheme="minorHAnsi"/>
                <w:b/>
                <w:sz w:val="22"/>
                <w:szCs w:val="22"/>
              </w:rPr>
            </w:pPr>
            <w:r w:rsidRPr="00050E81">
              <w:rPr>
                <w:rFonts w:asciiTheme="minorHAnsi" w:eastAsia="Calibri" w:hAnsiTheme="minorHAnsi" w:cstheme="minorHAnsi"/>
                <w:sz w:val="20"/>
                <w:szCs w:val="20"/>
              </w:rPr>
              <w:t xml:space="preserve">__ </w:t>
            </w:r>
            <w:r w:rsidR="006E1013" w:rsidRPr="00050E81">
              <w:rPr>
                <w:rFonts w:asciiTheme="minorHAnsi" w:hAnsiTheme="minorHAnsi" w:cstheme="minorHAnsi"/>
                <w:sz w:val="20"/>
                <w:szCs w:val="20"/>
              </w:rPr>
              <w:t>Lack of awareness, or no implementation of the student functional behavioral assessment (FBA) or behavior intervention plan (BIP) when applicable.</w:t>
            </w:r>
          </w:p>
        </w:tc>
      </w:tr>
      <w:tr w:rsidR="00FE43B8" w:rsidRPr="00374F54" w:rsidTr="00FC1E57">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FE43B8" w:rsidRPr="00326A11" w:rsidRDefault="00FE43B8" w:rsidP="00FE43B8">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81792" behindDoc="0" locked="0" layoutInCell="1" allowOverlap="1" wp14:anchorId="08C35475" wp14:editId="488BD21D">
                      <wp:simplePos x="0" y="0"/>
                      <wp:positionH relativeFrom="column">
                        <wp:posOffset>5979160</wp:posOffset>
                      </wp:positionH>
                      <wp:positionV relativeFrom="paragraph">
                        <wp:posOffset>53975</wp:posOffset>
                      </wp:positionV>
                      <wp:extent cx="462915" cy="45719"/>
                      <wp:effectExtent l="0" t="19050" r="32385" b="31115"/>
                      <wp:wrapNone/>
                      <wp:docPr id="10" name="Arrow: Right 10"/>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F6DBAA" id="Arrow: Right 10" o:spid="_x0000_s1026" type="#_x0000_t13" style="position:absolute;margin-left:470.8pt;margin-top:4.25pt;width:36.45pt;height:3.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AQai3xdAIAADY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43B8" w:rsidRPr="00374F54" w:rsidRDefault="00FE43B8" w:rsidP="00FE43B8">
            <w:pPr>
              <w:rPr>
                <w:rFonts w:asciiTheme="minorHAnsi" w:hAnsiTheme="minorHAnsi" w:cstheme="minorHAnsi"/>
                <w:b/>
                <w:sz w:val="22"/>
                <w:szCs w:val="22"/>
              </w:rPr>
            </w:pPr>
          </w:p>
        </w:tc>
      </w:tr>
      <w:tr w:rsidR="00981509" w:rsidRPr="00374F54" w:rsidTr="00325AD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Pr="00374F54" w:rsidRDefault="00981509" w:rsidP="00621CD3">
            <w:pPr>
              <w:rPr>
                <w:rFonts w:asciiTheme="minorHAnsi" w:hAnsiTheme="minorHAnsi" w:cstheme="minorHAnsi"/>
                <w:b/>
                <w:sz w:val="22"/>
                <w:szCs w:val="22"/>
              </w:rPr>
            </w:pPr>
          </w:p>
        </w:tc>
      </w:tr>
    </w:tbl>
    <w:p w:rsidR="00AE33D7" w:rsidRPr="00050E81" w:rsidRDefault="00AE33D7" w:rsidP="00F61E30">
      <w:pPr>
        <w:rPr>
          <w:rFonts w:asciiTheme="minorHAnsi" w:hAnsiTheme="minorHAnsi" w:cstheme="minorHAnsi"/>
          <w:sz w:val="22"/>
          <w:szCs w:val="22"/>
        </w:rPr>
      </w:pPr>
    </w:p>
    <w:p w:rsidR="00BD035F" w:rsidRPr="00050E81" w:rsidRDefault="008E09E8" w:rsidP="00BD035F">
      <w:pPr>
        <w:rPr>
          <w:rFonts w:asciiTheme="minorHAnsi" w:hAnsiTheme="minorHAnsi" w:cstheme="minorHAnsi"/>
          <w:b/>
        </w:rPr>
      </w:pPr>
      <w:r w:rsidRPr="00050E81">
        <w:rPr>
          <w:rFonts w:asciiTheme="minorHAnsi" w:hAnsiTheme="minorHAnsi" w:cstheme="minorHAnsi"/>
          <w:b/>
        </w:rPr>
        <w:t xml:space="preserve">Domain </w:t>
      </w:r>
      <w:r w:rsidR="006A2D0F" w:rsidRPr="00050E81">
        <w:rPr>
          <w:rFonts w:asciiTheme="minorHAnsi" w:hAnsiTheme="minorHAnsi" w:cstheme="minorHAnsi"/>
          <w:b/>
        </w:rPr>
        <w:t>2</w:t>
      </w:r>
      <w:r w:rsidRPr="00050E81">
        <w:rPr>
          <w:rFonts w:asciiTheme="minorHAnsi" w:hAnsiTheme="minorHAnsi" w:cstheme="minorHAnsi"/>
          <w:b/>
        </w:rPr>
        <w:t xml:space="preserve"> Proficiency Points: </w:t>
      </w:r>
    </w:p>
    <w:p w:rsidR="00BD035F" w:rsidRPr="00050E81" w:rsidRDefault="00BD035F" w:rsidP="00BD035F">
      <w:pPr>
        <w:pStyle w:val="ListParagraph"/>
        <w:numPr>
          <w:ilvl w:val="0"/>
          <w:numId w:val="36"/>
        </w:numPr>
        <w:rPr>
          <w:rFonts w:asciiTheme="minorHAnsi" w:hAnsiTheme="minorHAnsi" w:cstheme="minorHAnsi"/>
          <w:b/>
        </w:rPr>
      </w:pPr>
      <w:r w:rsidRPr="00050E81">
        <w:rPr>
          <w:rFonts w:asciiTheme="minorHAnsi" w:hAnsiTheme="minorHAnsi" w:cstheme="minorHAnsi"/>
        </w:rPr>
        <w:t>Innovating – this level of proficiency is not applicable to student teachers.</w:t>
      </w:r>
    </w:p>
    <w:p w:rsidR="00BD035F" w:rsidRPr="00050E81" w:rsidRDefault="00BD035F" w:rsidP="00BD035F">
      <w:pPr>
        <w:pStyle w:val="ListParagraph"/>
        <w:numPr>
          <w:ilvl w:val="0"/>
          <w:numId w:val="36"/>
        </w:numPr>
        <w:rPr>
          <w:rFonts w:asciiTheme="minorHAnsi" w:hAnsiTheme="minorHAnsi" w:cstheme="minorHAnsi"/>
        </w:rPr>
      </w:pPr>
      <w:r w:rsidRPr="00050E81">
        <w:rPr>
          <w:rFonts w:asciiTheme="minorHAnsi" w:hAnsiTheme="minorHAnsi" w:cstheme="minorHAnsi"/>
        </w:rPr>
        <w:t>Applying – 5 points</w:t>
      </w:r>
    </w:p>
    <w:p w:rsidR="00BD035F" w:rsidRPr="00050E81" w:rsidRDefault="00BD035F" w:rsidP="00BD035F">
      <w:pPr>
        <w:pStyle w:val="ListParagraph"/>
        <w:numPr>
          <w:ilvl w:val="0"/>
          <w:numId w:val="36"/>
        </w:numPr>
        <w:rPr>
          <w:rFonts w:asciiTheme="minorHAnsi" w:hAnsiTheme="minorHAnsi" w:cstheme="minorHAnsi"/>
        </w:rPr>
      </w:pPr>
      <w:r w:rsidRPr="00050E81">
        <w:rPr>
          <w:rFonts w:asciiTheme="minorHAnsi" w:hAnsiTheme="minorHAnsi" w:cstheme="minorHAnsi"/>
        </w:rPr>
        <w:t>Developing – 3 points</w:t>
      </w:r>
    </w:p>
    <w:p w:rsidR="00BD035F" w:rsidRPr="00050E81" w:rsidRDefault="00BD035F" w:rsidP="00BD035F">
      <w:pPr>
        <w:pStyle w:val="ListParagraph"/>
        <w:numPr>
          <w:ilvl w:val="0"/>
          <w:numId w:val="36"/>
        </w:numPr>
        <w:rPr>
          <w:rFonts w:asciiTheme="minorHAnsi" w:hAnsiTheme="minorHAnsi" w:cstheme="minorHAnsi"/>
        </w:rPr>
      </w:pPr>
      <w:r w:rsidRPr="00050E81">
        <w:rPr>
          <w:rFonts w:asciiTheme="minorHAnsi" w:hAnsiTheme="minorHAnsi" w:cstheme="minorHAnsi"/>
        </w:rPr>
        <w:t>Not Demonstrating – 1 point</w:t>
      </w:r>
    </w:p>
    <w:p w:rsidR="00BD035F" w:rsidRPr="00050E81" w:rsidRDefault="00BD035F" w:rsidP="008E09E8">
      <w:pPr>
        <w:rPr>
          <w:rFonts w:asciiTheme="minorHAnsi" w:hAnsiTheme="minorHAnsi" w:cstheme="minorHAnsi"/>
        </w:rPr>
      </w:pPr>
    </w:p>
    <w:p w:rsidR="00BD035F" w:rsidRPr="00050E81" w:rsidRDefault="004852C6" w:rsidP="008E09E8">
      <w:pPr>
        <w:rPr>
          <w:rFonts w:asciiTheme="minorHAnsi" w:hAnsiTheme="minorHAnsi" w:cstheme="minorHAnsi"/>
        </w:rPr>
      </w:pPr>
      <w:r w:rsidRPr="00050E81">
        <w:rPr>
          <w:rFonts w:asciiTheme="minorHAnsi" w:hAnsiTheme="minorHAnsi" w:cstheme="minorHAnsi"/>
        </w:rPr>
        <w:t>Maximum points possible – 2</w:t>
      </w:r>
      <w:r w:rsidR="006A2D0F" w:rsidRPr="00050E81">
        <w:rPr>
          <w:rFonts w:asciiTheme="minorHAnsi" w:hAnsiTheme="minorHAnsi" w:cstheme="minorHAnsi"/>
        </w:rPr>
        <w:t>0</w:t>
      </w:r>
      <w:r w:rsidRPr="00050E81">
        <w:rPr>
          <w:rFonts w:asciiTheme="minorHAnsi" w:hAnsiTheme="minorHAnsi" w:cstheme="minorHAnsi"/>
        </w:rPr>
        <w:t xml:space="preserve"> points</w:t>
      </w:r>
    </w:p>
    <w:p w:rsidR="004852C6" w:rsidRPr="00050E81" w:rsidRDefault="004852C6" w:rsidP="008E09E8">
      <w:pPr>
        <w:rPr>
          <w:rFonts w:asciiTheme="minorHAnsi" w:hAnsiTheme="minorHAnsi" w:cstheme="minorHAnsi"/>
        </w:rPr>
      </w:pPr>
      <w:r w:rsidRPr="00050E81">
        <w:rPr>
          <w:rFonts w:asciiTheme="minorHAnsi" w:hAnsiTheme="minorHAnsi" w:cstheme="minorHAnsi"/>
        </w:rPr>
        <w:t xml:space="preserve">Minimum points possible – </w:t>
      </w:r>
      <w:r w:rsidR="006A2D0F" w:rsidRPr="00050E81">
        <w:rPr>
          <w:rFonts w:asciiTheme="minorHAnsi" w:hAnsiTheme="minorHAnsi" w:cstheme="minorHAnsi"/>
        </w:rPr>
        <w:t>4</w:t>
      </w:r>
      <w:r w:rsidRPr="00050E81">
        <w:rPr>
          <w:rFonts w:asciiTheme="minorHAnsi" w:hAnsiTheme="minorHAnsi" w:cstheme="minorHAnsi"/>
        </w:rPr>
        <w:t xml:space="preserve"> points</w:t>
      </w:r>
    </w:p>
    <w:p w:rsidR="008E09E8" w:rsidRPr="00050E81" w:rsidRDefault="008E09E8" w:rsidP="008E09E8">
      <w:pPr>
        <w:rPr>
          <w:rFonts w:asciiTheme="minorHAnsi" w:hAnsiTheme="minorHAnsi" w:cstheme="minorHAnsi"/>
          <w:b/>
        </w:rPr>
      </w:pPr>
    </w:p>
    <w:tbl>
      <w:tblPr>
        <w:tblStyle w:val="TableGrid"/>
        <w:tblW w:w="12370" w:type="dxa"/>
        <w:tblLook w:val="04A0" w:firstRow="1" w:lastRow="0" w:firstColumn="1" w:lastColumn="0" w:noHBand="0" w:noVBand="1"/>
      </w:tblPr>
      <w:tblGrid>
        <w:gridCol w:w="10165"/>
        <w:gridCol w:w="2205"/>
      </w:tblGrid>
      <w:tr w:rsidR="00BD035F" w:rsidRPr="00050E81" w:rsidTr="00BD035F">
        <w:trPr>
          <w:trHeight w:val="185"/>
        </w:trPr>
        <w:tc>
          <w:tcPr>
            <w:tcW w:w="10165" w:type="dxa"/>
          </w:tcPr>
          <w:p w:rsidR="00BD035F" w:rsidRPr="00050E81" w:rsidRDefault="00BD035F" w:rsidP="00ED4A0D">
            <w:pPr>
              <w:rPr>
                <w:rFonts w:asciiTheme="minorHAnsi" w:hAnsiTheme="minorHAnsi" w:cstheme="minorHAnsi"/>
                <w:i/>
              </w:rPr>
            </w:pPr>
            <w:r w:rsidRPr="00050E81">
              <w:rPr>
                <w:rFonts w:asciiTheme="minorHAnsi" w:hAnsiTheme="minorHAnsi" w:cstheme="minorHAnsi"/>
                <w:i/>
              </w:rPr>
              <w:t>Elements:</w:t>
            </w:r>
          </w:p>
        </w:tc>
        <w:tc>
          <w:tcPr>
            <w:tcW w:w="2205" w:type="dxa"/>
          </w:tcPr>
          <w:p w:rsidR="00BD035F" w:rsidRPr="00050E81" w:rsidRDefault="00BD035F" w:rsidP="00ED4A0D">
            <w:pPr>
              <w:rPr>
                <w:rFonts w:asciiTheme="minorHAnsi" w:hAnsiTheme="minorHAnsi" w:cstheme="minorHAnsi"/>
                <w:i/>
              </w:rPr>
            </w:pPr>
            <w:r w:rsidRPr="00050E81">
              <w:rPr>
                <w:rFonts w:asciiTheme="minorHAnsi" w:hAnsiTheme="minorHAnsi" w:cstheme="minorHAnsi"/>
                <w:i/>
              </w:rPr>
              <w:t>Points per Element</w:t>
            </w:r>
          </w:p>
        </w:tc>
      </w:tr>
      <w:tr w:rsidR="00BD035F" w:rsidRPr="00050E81" w:rsidTr="00BD035F">
        <w:trPr>
          <w:trHeight w:val="185"/>
        </w:trPr>
        <w:tc>
          <w:tcPr>
            <w:tcW w:w="10165" w:type="dxa"/>
          </w:tcPr>
          <w:p w:rsidR="00BD035F" w:rsidRPr="00050E81" w:rsidRDefault="006A2D0F" w:rsidP="00ED4A0D">
            <w:pPr>
              <w:rPr>
                <w:rFonts w:asciiTheme="minorHAnsi" w:hAnsiTheme="minorHAnsi" w:cstheme="minorHAnsi"/>
              </w:rPr>
            </w:pPr>
            <w:r w:rsidRPr="00050E81">
              <w:rPr>
                <w:rFonts w:asciiTheme="minorHAnsi" w:hAnsiTheme="minorHAnsi" w:cstheme="minorHAnsi"/>
              </w:rPr>
              <w:t>2</w:t>
            </w:r>
            <w:r w:rsidR="00BD035F" w:rsidRPr="00050E81">
              <w:rPr>
                <w:rFonts w:asciiTheme="minorHAnsi" w:hAnsiTheme="minorHAnsi" w:cstheme="minorHAnsi"/>
              </w:rPr>
              <w:t xml:space="preserve">A: </w:t>
            </w:r>
            <w:r w:rsidRPr="00050E81">
              <w:rPr>
                <w:rFonts w:asciiTheme="minorHAnsi" w:hAnsiTheme="minorHAnsi" w:cstheme="minorHAnsi"/>
              </w:rPr>
              <w:t>Creating an Environment of Respect and Rapport</w:t>
            </w:r>
          </w:p>
        </w:tc>
        <w:tc>
          <w:tcPr>
            <w:tcW w:w="2205" w:type="dxa"/>
          </w:tcPr>
          <w:p w:rsidR="00BD035F" w:rsidRPr="00050E81" w:rsidRDefault="00BD035F" w:rsidP="00ED4A0D">
            <w:pPr>
              <w:rPr>
                <w:rFonts w:asciiTheme="minorHAnsi" w:hAnsiTheme="minorHAnsi" w:cstheme="minorHAnsi"/>
              </w:rPr>
            </w:pPr>
          </w:p>
        </w:tc>
      </w:tr>
      <w:tr w:rsidR="00BD035F" w:rsidRPr="00050E81" w:rsidTr="00BD035F">
        <w:trPr>
          <w:trHeight w:val="238"/>
        </w:trPr>
        <w:tc>
          <w:tcPr>
            <w:tcW w:w="10165" w:type="dxa"/>
          </w:tcPr>
          <w:p w:rsidR="00BD035F" w:rsidRPr="00050E81" w:rsidRDefault="006A2D0F" w:rsidP="00ED4A0D">
            <w:pPr>
              <w:rPr>
                <w:rFonts w:asciiTheme="minorHAnsi" w:hAnsiTheme="minorHAnsi" w:cstheme="minorHAnsi"/>
              </w:rPr>
            </w:pPr>
            <w:r w:rsidRPr="00050E81">
              <w:rPr>
                <w:rFonts w:asciiTheme="minorHAnsi" w:hAnsiTheme="minorHAnsi" w:cstheme="minorHAnsi"/>
              </w:rPr>
              <w:t>2</w:t>
            </w:r>
            <w:r w:rsidR="00BD035F" w:rsidRPr="00050E81">
              <w:rPr>
                <w:rFonts w:asciiTheme="minorHAnsi" w:hAnsiTheme="minorHAnsi" w:cstheme="minorHAnsi"/>
              </w:rPr>
              <w:t xml:space="preserve">B: </w:t>
            </w:r>
            <w:r w:rsidRPr="00050E81">
              <w:rPr>
                <w:rFonts w:asciiTheme="minorHAnsi" w:hAnsiTheme="minorHAnsi" w:cstheme="minorHAnsi"/>
              </w:rPr>
              <w:t>Creating a Safe Learning Environment with Routines and Procedures</w:t>
            </w:r>
          </w:p>
        </w:tc>
        <w:tc>
          <w:tcPr>
            <w:tcW w:w="2205" w:type="dxa"/>
          </w:tcPr>
          <w:p w:rsidR="00BD035F" w:rsidRPr="00050E81" w:rsidRDefault="00BD035F" w:rsidP="00ED4A0D">
            <w:pPr>
              <w:rPr>
                <w:rFonts w:asciiTheme="minorHAnsi" w:hAnsiTheme="minorHAnsi" w:cstheme="minorHAnsi"/>
              </w:rPr>
            </w:pPr>
          </w:p>
        </w:tc>
      </w:tr>
      <w:tr w:rsidR="00BD035F" w:rsidRPr="00050E81" w:rsidTr="00BD035F">
        <w:trPr>
          <w:trHeight w:val="238"/>
        </w:trPr>
        <w:tc>
          <w:tcPr>
            <w:tcW w:w="10165" w:type="dxa"/>
          </w:tcPr>
          <w:p w:rsidR="00BD035F" w:rsidRPr="00050E81" w:rsidRDefault="006A2D0F" w:rsidP="00ED4A0D">
            <w:pPr>
              <w:rPr>
                <w:rFonts w:asciiTheme="minorHAnsi" w:hAnsiTheme="minorHAnsi" w:cstheme="minorHAnsi"/>
              </w:rPr>
            </w:pPr>
            <w:r w:rsidRPr="00050E81">
              <w:rPr>
                <w:rFonts w:asciiTheme="minorHAnsi" w:hAnsiTheme="minorHAnsi" w:cstheme="minorHAnsi"/>
              </w:rPr>
              <w:t>2</w:t>
            </w:r>
            <w:r w:rsidR="00BD035F" w:rsidRPr="00050E81">
              <w:rPr>
                <w:rFonts w:asciiTheme="minorHAnsi" w:hAnsiTheme="minorHAnsi" w:cstheme="minorHAnsi"/>
              </w:rPr>
              <w:t xml:space="preserve">C: </w:t>
            </w:r>
            <w:r w:rsidRPr="00050E81">
              <w:rPr>
                <w:rFonts w:asciiTheme="minorHAnsi" w:hAnsiTheme="minorHAnsi" w:cstheme="minorHAnsi"/>
              </w:rPr>
              <w:t>Establishing a Culture for Learning</w:t>
            </w:r>
            <w:r w:rsidR="00BD035F" w:rsidRPr="00050E81">
              <w:rPr>
                <w:rFonts w:asciiTheme="minorHAnsi" w:hAnsiTheme="minorHAnsi" w:cstheme="minorHAnsi"/>
              </w:rPr>
              <w:t xml:space="preserve"> </w:t>
            </w:r>
          </w:p>
        </w:tc>
        <w:tc>
          <w:tcPr>
            <w:tcW w:w="2205" w:type="dxa"/>
          </w:tcPr>
          <w:p w:rsidR="00BD035F" w:rsidRPr="00050E81" w:rsidRDefault="00BD035F" w:rsidP="00ED4A0D">
            <w:pPr>
              <w:rPr>
                <w:rFonts w:asciiTheme="minorHAnsi" w:hAnsiTheme="minorHAnsi" w:cstheme="minorHAnsi"/>
              </w:rPr>
            </w:pPr>
          </w:p>
        </w:tc>
      </w:tr>
      <w:tr w:rsidR="00BD035F" w:rsidRPr="00050E81" w:rsidTr="00BD035F">
        <w:trPr>
          <w:trHeight w:val="238"/>
        </w:trPr>
        <w:tc>
          <w:tcPr>
            <w:tcW w:w="10165" w:type="dxa"/>
          </w:tcPr>
          <w:p w:rsidR="00BD035F" w:rsidRPr="00050E81" w:rsidRDefault="006A2D0F" w:rsidP="00ED4A0D">
            <w:pPr>
              <w:rPr>
                <w:rFonts w:asciiTheme="minorHAnsi" w:hAnsiTheme="minorHAnsi" w:cstheme="minorHAnsi"/>
              </w:rPr>
            </w:pPr>
            <w:r w:rsidRPr="00050E81">
              <w:rPr>
                <w:rFonts w:asciiTheme="minorHAnsi" w:hAnsiTheme="minorHAnsi" w:cstheme="minorHAnsi"/>
              </w:rPr>
              <w:t>2</w:t>
            </w:r>
            <w:r w:rsidR="00BD035F" w:rsidRPr="00050E81">
              <w:rPr>
                <w:rFonts w:asciiTheme="minorHAnsi" w:hAnsiTheme="minorHAnsi" w:cstheme="minorHAnsi"/>
              </w:rPr>
              <w:t xml:space="preserve">D: </w:t>
            </w:r>
            <w:r w:rsidRPr="00050E81">
              <w:rPr>
                <w:rFonts w:asciiTheme="minorHAnsi" w:hAnsiTheme="minorHAnsi" w:cstheme="minorHAnsi"/>
              </w:rPr>
              <w:t>Managing Student Behavior</w:t>
            </w:r>
          </w:p>
        </w:tc>
        <w:tc>
          <w:tcPr>
            <w:tcW w:w="2205" w:type="dxa"/>
          </w:tcPr>
          <w:p w:rsidR="00BD035F" w:rsidRPr="00050E81" w:rsidRDefault="00BD035F" w:rsidP="00ED4A0D">
            <w:pPr>
              <w:rPr>
                <w:rFonts w:asciiTheme="minorHAnsi" w:hAnsiTheme="minorHAnsi" w:cstheme="minorHAnsi"/>
              </w:rPr>
            </w:pPr>
          </w:p>
        </w:tc>
      </w:tr>
      <w:tr w:rsidR="00BD035F" w:rsidRPr="00050E81" w:rsidTr="00BD035F">
        <w:trPr>
          <w:trHeight w:val="238"/>
        </w:trPr>
        <w:tc>
          <w:tcPr>
            <w:tcW w:w="10165" w:type="dxa"/>
          </w:tcPr>
          <w:p w:rsidR="00BD035F" w:rsidRPr="00050E81" w:rsidRDefault="00BD035F" w:rsidP="00ED4A0D">
            <w:pPr>
              <w:rPr>
                <w:rFonts w:asciiTheme="minorHAnsi" w:hAnsiTheme="minorHAnsi" w:cstheme="minorHAnsi"/>
              </w:rPr>
            </w:pPr>
            <w:r w:rsidRPr="00050E81">
              <w:rPr>
                <w:rFonts w:asciiTheme="minorHAnsi" w:hAnsiTheme="minorHAnsi" w:cstheme="minorHAnsi"/>
                <w:b/>
              </w:rPr>
              <w:t xml:space="preserve">Total </w:t>
            </w:r>
            <w:r w:rsidR="004852C6" w:rsidRPr="00050E81">
              <w:rPr>
                <w:rFonts w:asciiTheme="minorHAnsi" w:hAnsiTheme="minorHAnsi" w:cstheme="minorHAnsi"/>
                <w:b/>
              </w:rPr>
              <w:t xml:space="preserve">Proficiency Points for </w:t>
            </w:r>
            <w:r w:rsidRPr="00050E81">
              <w:rPr>
                <w:rFonts w:asciiTheme="minorHAnsi" w:hAnsiTheme="minorHAnsi" w:cstheme="minorHAnsi"/>
                <w:b/>
              </w:rPr>
              <w:t xml:space="preserve">Domain </w:t>
            </w:r>
            <w:r w:rsidR="006A2D0F" w:rsidRPr="00050E81">
              <w:rPr>
                <w:rFonts w:asciiTheme="minorHAnsi" w:hAnsiTheme="minorHAnsi" w:cstheme="minorHAnsi"/>
                <w:b/>
              </w:rPr>
              <w:t>2</w:t>
            </w:r>
            <w:r w:rsidRPr="00050E81">
              <w:rPr>
                <w:rFonts w:asciiTheme="minorHAnsi" w:hAnsiTheme="minorHAnsi" w:cstheme="minorHAnsi"/>
                <w:b/>
              </w:rPr>
              <w:t xml:space="preserve">: </w:t>
            </w:r>
            <w:r w:rsidR="006A2D0F" w:rsidRPr="00050E81">
              <w:rPr>
                <w:rFonts w:asciiTheme="minorHAnsi" w:hAnsiTheme="minorHAnsi" w:cstheme="minorHAnsi"/>
                <w:b/>
              </w:rPr>
              <w:t>Creating an Environment for Learning</w:t>
            </w:r>
          </w:p>
        </w:tc>
        <w:tc>
          <w:tcPr>
            <w:tcW w:w="2205" w:type="dxa"/>
          </w:tcPr>
          <w:p w:rsidR="00BD035F" w:rsidRPr="00050E81" w:rsidRDefault="00BD035F" w:rsidP="00ED4A0D">
            <w:pPr>
              <w:rPr>
                <w:rFonts w:asciiTheme="minorHAnsi" w:hAnsiTheme="minorHAnsi" w:cstheme="minorHAnsi"/>
              </w:rPr>
            </w:pPr>
          </w:p>
        </w:tc>
      </w:tr>
    </w:tbl>
    <w:p w:rsidR="00326A11" w:rsidRDefault="00326A11" w:rsidP="00F61E30">
      <w:pPr>
        <w:rPr>
          <w:rFonts w:asciiTheme="minorHAnsi" w:hAnsiTheme="minorHAnsi" w:cstheme="minorHAnsi"/>
          <w:sz w:val="22"/>
          <w:szCs w:val="22"/>
        </w:rPr>
      </w:pPr>
      <w:bookmarkStart w:id="0" w:name="_GoBack"/>
      <w:bookmarkEnd w:id="0"/>
    </w:p>
    <w:sectPr w:rsidR="00326A11" w:rsidSect="0052395E">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E8F" w:rsidRDefault="008D7E8F">
      <w:r>
        <w:separator/>
      </w:r>
    </w:p>
  </w:endnote>
  <w:endnote w:type="continuationSeparator" w:id="0">
    <w:p w:rsidR="008D7E8F" w:rsidRDefault="008D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21" w:rsidRDefault="008B5321" w:rsidP="00C2502E">
    <w:pPr>
      <w:pStyle w:val="Footer"/>
      <w:jc w:val="right"/>
    </w:pPr>
    <w:r>
      <w:t xml:space="preserve">NNMC </w:t>
    </w:r>
    <w:r w:rsidR="0072574E">
      <w:t>DTE</w:t>
    </w:r>
    <w:r>
      <w:t xml:space="preserve">  </w:t>
    </w:r>
    <w:r>
      <w:rPr>
        <w:rStyle w:val="PageNumber"/>
      </w:rPr>
      <w:fldChar w:fldCharType="begin"/>
    </w:r>
    <w:r>
      <w:rPr>
        <w:rStyle w:val="PageNumber"/>
      </w:rPr>
      <w:instrText xml:space="preserve"> PAGE </w:instrText>
    </w:r>
    <w:r>
      <w:rPr>
        <w:rStyle w:val="PageNumber"/>
      </w:rPr>
      <w:fldChar w:fldCharType="separate"/>
    </w:r>
    <w:r w:rsidR="008D7E8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E8F" w:rsidRDefault="008D7E8F">
      <w:r>
        <w:separator/>
      </w:r>
    </w:p>
  </w:footnote>
  <w:footnote w:type="continuationSeparator" w:id="0">
    <w:p w:rsidR="008D7E8F" w:rsidRDefault="008D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21" w:rsidRDefault="008B5321">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-360045</wp:posOffset>
          </wp:positionV>
          <wp:extent cx="4301490" cy="691515"/>
          <wp:effectExtent l="0" t="0" r="3810" b="0"/>
          <wp:wrapTight wrapText="bothSides">
            <wp:wrapPolygon edited="0">
              <wp:start x="0" y="0"/>
              <wp:lineTo x="0" y="20826"/>
              <wp:lineTo x="21523" y="20826"/>
              <wp:lineTo x="21523" y="0"/>
              <wp:lineTo x="0" y="0"/>
            </wp:wrapPolygon>
          </wp:wrapTight>
          <wp:docPr id="7" name="Picture 7" descr="C:\Users\crodr\Pictures\Departme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dr\Pictures\Departmen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49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F54">
      <w:t xml:space="preserve">  </w:t>
    </w:r>
  </w:p>
  <w:p w:rsidR="008B5321" w:rsidRDefault="008B5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609"/>
    <w:multiLevelType w:val="multilevel"/>
    <w:tmpl w:val="7FDEF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323B8A"/>
    <w:multiLevelType w:val="multilevel"/>
    <w:tmpl w:val="C2C220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3AD299E"/>
    <w:multiLevelType w:val="multilevel"/>
    <w:tmpl w:val="9D762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E06166"/>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3E229E4"/>
    <w:multiLevelType w:val="multilevel"/>
    <w:tmpl w:val="AF82A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6C4C83"/>
    <w:multiLevelType w:val="multilevel"/>
    <w:tmpl w:val="1396C2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4123AC2"/>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993B03"/>
    <w:multiLevelType w:val="hybridMultilevel"/>
    <w:tmpl w:val="EBC8F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B42C0"/>
    <w:multiLevelType w:val="hybridMultilevel"/>
    <w:tmpl w:val="EE640E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E59E3"/>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2073089"/>
    <w:multiLevelType w:val="multilevel"/>
    <w:tmpl w:val="58C62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276146"/>
    <w:multiLevelType w:val="multilevel"/>
    <w:tmpl w:val="1CD22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A41666"/>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B4D5A88"/>
    <w:multiLevelType w:val="hybridMultilevel"/>
    <w:tmpl w:val="97AAD620"/>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0F00EE"/>
    <w:multiLevelType w:val="multilevel"/>
    <w:tmpl w:val="C59431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F6504A9"/>
    <w:multiLevelType w:val="hybridMultilevel"/>
    <w:tmpl w:val="B240C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2D7924"/>
    <w:multiLevelType w:val="multilevel"/>
    <w:tmpl w:val="50D699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4C064DE"/>
    <w:multiLevelType w:val="hybridMultilevel"/>
    <w:tmpl w:val="A55C3572"/>
    <w:lvl w:ilvl="0" w:tplc="9E6ADB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AC7B4E"/>
    <w:multiLevelType w:val="multilevel"/>
    <w:tmpl w:val="753056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B09117C"/>
    <w:multiLevelType w:val="multilevel"/>
    <w:tmpl w:val="E39C93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B5740B3"/>
    <w:multiLevelType w:val="multilevel"/>
    <w:tmpl w:val="8BFCB8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C3C0CB3"/>
    <w:multiLevelType w:val="multilevel"/>
    <w:tmpl w:val="E43A17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alibri" w:eastAsia="Calibri" w:hAnsi="Calibri" w:cs="Calibri"/>
        <w:sz w:val="18"/>
        <w:szCs w:val="18"/>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C815EAC"/>
    <w:multiLevelType w:val="hybridMultilevel"/>
    <w:tmpl w:val="978425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6054E"/>
    <w:multiLevelType w:val="multilevel"/>
    <w:tmpl w:val="3F88B2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06F2D64"/>
    <w:multiLevelType w:val="hybridMultilevel"/>
    <w:tmpl w:val="48206B2C"/>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161413"/>
    <w:multiLevelType w:val="hybridMultilevel"/>
    <w:tmpl w:val="7C006D4A"/>
    <w:lvl w:ilvl="0" w:tplc="9E6ADB60">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461E3CE3"/>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B7A5E64"/>
    <w:multiLevelType w:val="multilevel"/>
    <w:tmpl w:val="5280548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8047DA"/>
    <w:multiLevelType w:val="multilevel"/>
    <w:tmpl w:val="520AD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901483"/>
    <w:multiLevelType w:val="hybridMultilevel"/>
    <w:tmpl w:val="5618523C"/>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CC24D91"/>
    <w:multiLevelType w:val="multilevel"/>
    <w:tmpl w:val="0248BB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01560C7"/>
    <w:multiLevelType w:val="multilevel"/>
    <w:tmpl w:val="D9D0C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DD4B24"/>
    <w:multiLevelType w:val="hybridMultilevel"/>
    <w:tmpl w:val="C4B4AD5A"/>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561898"/>
    <w:multiLevelType w:val="hybridMultilevel"/>
    <w:tmpl w:val="F364FE38"/>
    <w:lvl w:ilvl="0" w:tplc="9E6ADB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735EE2"/>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55237D9"/>
    <w:multiLevelType w:val="multilevel"/>
    <w:tmpl w:val="82683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A91C16"/>
    <w:multiLevelType w:val="multilevel"/>
    <w:tmpl w:val="3D0C6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7CB1848"/>
    <w:multiLevelType w:val="multilevel"/>
    <w:tmpl w:val="C4B4AD5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4A25A2"/>
    <w:multiLevelType w:val="hybridMultilevel"/>
    <w:tmpl w:val="D690E30A"/>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1E5B5B"/>
    <w:multiLevelType w:val="hybridMultilevel"/>
    <w:tmpl w:val="F7365B70"/>
    <w:lvl w:ilvl="0" w:tplc="47F85D30">
      <w:start w:val="1"/>
      <w:numFmt w:val="upperRoman"/>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522F1F"/>
    <w:multiLevelType w:val="hybridMultilevel"/>
    <w:tmpl w:val="F69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F52E9"/>
    <w:multiLevelType w:val="hybridMultilevel"/>
    <w:tmpl w:val="D89214D0"/>
    <w:lvl w:ilvl="0" w:tplc="E4FE8E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2E10CD"/>
    <w:multiLevelType w:val="hybridMultilevel"/>
    <w:tmpl w:val="C76C1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F0CEB"/>
    <w:multiLevelType w:val="multilevel"/>
    <w:tmpl w:val="F364FE3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916155B"/>
    <w:multiLevelType w:val="hybridMultilevel"/>
    <w:tmpl w:val="05D07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BC6A13"/>
    <w:multiLevelType w:val="multilevel"/>
    <w:tmpl w:val="702CB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B473291"/>
    <w:multiLevelType w:val="multilevel"/>
    <w:tmpl w:val="67E4F8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9"/>
  </w:num>
  <w:num w:numId="2">
    <w:abstractNumId w:val="25"/>
  </w:num>
  <w:num w:numId="3">
    <w:abstractNumId w:val="32"/>
  </w:num>
  <w:num w:numId="4">
    <w:abstractNumId w:val="33"/>
  </w:num>
  <w:num w:numId="5">
    <w:abstractNumId w:val="27"/>
  </w:num>
  <w:num w:numId="6">
    <w:abstractNumId w:val="43"/>
  </w:num>
  <w:num w:numId="7">
    <w:abstractNumId w:val="17"/>
  </w:num>
  <w:num w:numId="8">
    <w:abstractNumId w:val="37"/>
  </w:num>
  <w:num w:numId="9">
    <w:abstractNumId w:val="26"/>
  </w:num>
  <w:num w:numId="10">
    <w:abstractNumId w:val="6"/>
  </w:num>
  <w:num w:numId="11">
    <w:abstractNumId w:val="38"/>
  </w:num>
  <w:num w:numId="12">
    <w:abstractNumId w:val="12"/>
  </w:num>
  <w:num w:numId="13">
    <w:abstractNumId w:val="41"/>
  </w:num>
  <w:num w:numId="14">
    <w:abstractNumId w:val="3"/>
  </w:num>
  <w:num w:numId="15">
    <w:abstractNumId w:val="29"/>
  </w:num>
  <w:num w:numId="16">
    <w:abstractNumId w:val="9"/>
  </w:num>
  <w:num w:numId="17">
    <w:abstractNumId w:val="13"/>
  </w:num>
  <w:num w:numId="18">
    <w:abstractNumId w:val="34"/>
  </w:num>
  <w:num w:numId="19">
    <w:abstractNumId w:val="24"/>
  </w:num>
  <w:num w:numId="20">
    <w:abstractNumId w:val="8"/>
  </w:num>
  <w:num w:numId="21">
    <w:abstractNumId w:val="15"/>
  </w:num>
  <w:num w:numId="22">
    <w:abstractNumId w:val="22"/>
  </w:num>
  <w:num w:numId="23">
    <w:abstractNumId w:val="7"/>
  </w:num>
  <w:num w:numId="24">
    <w:abstractNumId w:val="42"/>
  </w:num>
  <w:num w:numId="25">
    <w:abstractNumId w:val="18"/>
  </w:num>
  <w:num w:numId="26">
    <w:abstractNumId w:val="16"/>
  </w:num>
  <w:num w:numId="27">
    <w:abstractNumId w:val="11"/>
  </w:num>
  <w:num w:numId="28">
    <w:abstractNumId w:val="36"/>
  </w:num>
  <w:num w:numId="29">
    <w:abstractNumId w:val="23"/>
  </w:num>
  <w:num w:numId="30">
    <w:abstractNumId w:val="5"/>
  </w:num>
  <w:num w:numId="31">
    <w:abstractNumId w:val="46"/>
  </w:num>
  <w:num w:numId="32">
    <w:abstractNumId w:val="1"/>
  </w:num>
  <w:num w:numId="33">
    <w:abstractNumId w:val="14"/>
  </w:num>
  <w:num w:numId="34">
    <w:abstractNumId w:val="19"/>
  </w:num>
  <w:num w:numId="35">
    <w:abstractNumId w:val="44"/>
  </w:num>
  <w:num w:numId="36">
    <w:abstractNumId w:val="40"/>
  </w:num>
  <w:num w:numId="37">
    <w:abstractNumId w:val="21"/>
  </w:num>
  <w:num w:numId="38">
    <w:abstractNumId w:val="20"/>
  </w:num>
  <w:num w:numId="39">
    <w:abstractNumId w:val="10"/>
  </w:num>
  <w:num w:numId="40">
    <w:abstractNumId w:val="45"/>
  </w:num>
  <w:num w:numId="41">
    <w:abstractNumId w:val="31"/>
  </w:num>
  <w:num w:numId="42">
    <w:abstractNumId w:val="0"/>
  </w:num>
  <w:num w:numId="43">
    <w:abstractNumId w:val="30"/>
  </w:num>
  <w:num w:numId="44">
    <w:abstractNumId w:val="2"/>
  </w:num>
  <w:num w:numId="45">
    <w:abstractNumId w:val="28"/>
  </w:num>
  <w:num w:numId="46">
    <w:abstractNumId w:val="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DC"/>
    <w:rsid w:val="00037AF1"/>
    <w:rsid w:val="0004669C"/>
    <w:rsid w:val="00050E81"/>
    <w:rsid w:val="00055C45"/>
    <w:rsid w:val="00057DBC"/>
    <w:rsid w:val="000704B2"/>
    <w:rsid w:val="0007425F"/>
    <w:rsid w:val="00091CA0"/>
    <w:rsid w:val="000A360D"/>
    <w:rsid w:val="000B022A"/>
    <w:rsid w:val="000F4555"/>
    <w:rsid w:val="000F57FB"/>
    <w:rsid w:val="000F6C91"/>
    <w:rsid w:val="00110416"/>
    <w:rsid w:val="001647C9"/>
    <w:rsid w:val="00166A51"/>
    <w:rsid w:val="00191309"/>
    <w:rsid w:val="001A17D2"/>
    <w:rsid w:val="001E315A"/>
    <w:rsid w:val="00215DD0"/>
    <w:rsid w:val="00223286"/>
    <w:rsid w:val="00247280"/>
    <w:rsid w:val="002A6EDE"/>
    <w:rsid w:val="002B51F4"/>
    <w:rsid w:val="002B7405"/>
    <w:rsid w:val="002C0BE4"/>
    <w:rsid w:val="002C5384"/>
    <w:rsid w:val="002D3FF3"/>
    <w:rsid w:val="002E4844"/>
    <w:rsid w:val="003011C6"/>
    <w:rsid w:val="00320D8A"/>
    <w:rsid w:val="00326A11"/>
    <w:rsid w:val="00337C1B"/>
    <w:rsid w:val="003572E4"/>
    <w:rsid w:val="00374F54"/>
    <w:rsid w:val="00391857"/>
    <w:rsid w:val="003B7EB7"/>
    <w:rsid w:val="003D6F7A"/>
    <w:rsid w:val="003F5512"/>
    <w:rsid w:val="003F7106"/>
    <w:rsid w:val="00403722"/>
    <w:rsid w:val="0041377D"/>
    <w:rsid w:val="004137DC"/>
    <w:rsid w:val="00436F92"/>
    <w:rsid w:val="00447E02"/>
    <w:rsid w:val="004852C6"/>
    <w:rsid w:val="00486D1E"/>
    <w:rsid w:val="00490846"/>
    <w:rsid w:val="004918BF"/>
    <w:rsid w:val="004A7D15"/>
    <w:rsid w:val="004D3F6E"/>
    <w:rsid w:val="004D6F17"/>
    <w:rsid w:val="004E70CF"/>
    <w:rsid w:val="005055EC"/>
    <w:rsid w:val="0051549D"/>
    <w:rsid w:val="005175F7"/>
    <w:rsid w:val="00522CA6"/>
    <w:rsid w:val="0052395E"/>
    <w:rsid w:val="00533377"/>
    <w:rsid w:val="00541B4D"/>
    <w:rsid w:val="0055420F"/>
    <w:rsid w:val="005633FD"/>
    <w:rsid w:val="005740A1"/>
    <w:rsid w:val="00583629"/>
    <w:rsid w:val="005B519F"/>
    <w:rsid w:val="005C1020"/>
    <w:rsid w:val="005D1B9C"/>
    <w:rsid w:val="005E606E"/>
    <w:rsid w:val="006148C5"/>
    <w:rsid w:val="00621CD3"/>
    <w:rsid w:val="0067424B"/>
    <w:rsid w:val="00684C53"/>
    <w:rsid w:val="006923D5"/>
    <w:rsid w:val="006978F9"/>
    <w:rsid w:val="006A2D0F"/>
    <w:rsid w:val="006B4940"/>
    <w:rsid w:val="006E1013"/>
    <w:rsid w:val="006E2A3A"/>
    <w:rsid w:val="006E6F7F"/>
    <w:rsid w:val="006F564C"/>
    <w:rsid w:val="007022AC"/>
    <w:rsid w:val="00714F8E"/>
    <w:rsid w:val="007174AD"/>
    <w:rsid w:val="0072574E"/>
    <w:rsid w:val="00726E04"/>
    <w:rsid w:val="00732F11"/>
    <w:rsid w:val="007574AE"/>
    <w:rsid w:val="0078327B"/>
    <w:rsid w:val="007A58C8"/>
    <w:rsid w:val="007B0316"/>
    <w:rsid w:val="007C193C"/>
    <w:rsid w:val="007E35A0"/>
    <w:rsid w:val="007F2D26"/>
    <w:rsid w:val="007F2F4F"/>
    <w:rsid w:val="00804D2A"/>
    <w:rsid w:val="00807F8A"/>
    <w:rsid w:val="00813F62"/>
    <w:rsid w:val="008305AF"/>
    <w:rsid w:val="008308CA"/>
    <w:rsid w:val="00837711"/>
    <w:rsid w:val="008660F8"/>
    <w:rsid w:val="008670C6"/>
    <w:rsid w:val="00877C37"/>
    <w:rsid w:val="00886FB8"/>
    <w:rsid w:val="008966AB"/>
    <w:rsid w:val="008B14DC"/>
    <w:rsid w:val="008B5321"/>
    <w:rsid w:val="008D2E3F"/>
    <w:rsid w:val="008D7E8F"/>
    <w:rsid w:val="008E09E8"/>
    <w:rsid w:val="008E68EC"/>
    <w:rsid w:val="008F408E"/>
    <w:rsid w:val="008F532A"/>
    <w:rsid w:val="0090361B"/>
    <w:rsid w:val="0090672A"/>
    <w:rsid w:val="009133A4"/>
    <w:rsid w:val="0092370F"/>
    <w:rsid w:val="00923F47"/>
    <w:rsid w:val="00924B93"/>
    <w:rsid w:val="00925B8B"/>
    <w:rsid w:val="00962276"/>
    <w:rsid w:val="00972E5E"/>
    <w:rsid w:val="00981509"/>
    <w:rsid w:val="009960CC"/>
    <w:rsid w:val="009A0BDC"/>
    <w:rsid w:val="009A1197"/>
    <w:rsid w:val="009A1C9D"/>
    <w:rsid w:val="009C27AA"/>
    <w:rsid w:val="009E649A"/>
    <w:rsid w:val="00A1043D"/>
    <w:rsid w:val="00A12AE8"/>
    <w:rsid w:val="00A3223F"/>
    <w:rsid w:val="00A506CF"/>
    <w:rsid w:val="00A6027B"/>
    <w:rsid w:val="00A77728"/>
    <w:rsid w:val="00AB21BE"/>
    <w:rsid w:val="00AB345A"/>
    <w:rsid w:val="00AC5D2D"/>
    <w:rsid w:val="00AE33D7"/>
    <w:rsid w:val="00AE3F9B"/>
    <w:rsid w:val="00B12C87"/>
    <w:rsid w:val="00B171DB"/>
    <w:rsid w:val="00B82D9C"/>
    <w:rsid w:val="00B838CB"/>
    <w:rsid w:val="00B86155"/>
    <w:rsid w:val="00B9428D"/>
    <w:rsid w:val="00BA331B"/>
    <w:rsid w:val="00BC036D"/>
    <w:rsid w:val="00BD035F"/>
    <w:rsid w:val="00C007D9"/>
    <w:rsid w:val="00C15FF2"/>
    <w:rsid w:val="00C2502E"/>
    <w:rsid w:val="00C27D56"/>
    <w:rsid w:val="00C311F2"/>
    <w:rsid w:val="00C76F87"/>
    <w:rsid w:val="00CA41F6"/>
    <w:rsid w:val="00D212E4"/>
    <w:rsid w:val="00D22246"/>
    <w:rsid w:val="00D44640"/>
    <w:rsid w:val="00D625CE"/>
    <w:rsid w:val="00D73F02"/>
    <w:rsid w:val="00DA7874"/>
    <w:rsid w:val="00DB1562"/>
    <w:rsid w:val="00DB3D24"/>
    <w:rsid w:val="00DC69BA"/>
    <w:rsid w:val="00DE5886"/>
    <w:rsid w:val="00DE722C"/>
    <w:rsid w:val="00DF1143"/>
    <w:rsid w:val="00E34CCF"/>
    <w:rsid w:val="00E46578"/>
    <w:rsid w:val="00E71C62"/>
    <w:rsid w:val="00E73580"/>
    <w:rsid w:val="00E92D77"/>
    <w:rsid w:val="00EA36CE"/>
    <w:rsid w:val="00EB33E4"/>
    <w:rsid w:val="00EB6BE7"/>
    <w:rsid w:val="00EE02FD"/>
    <w:rsid w:val="00EF4CFE"/>
    <w:rsid w:val="00EF6644"/>
    <w:rsid w:val="00F43197"/>
    <w:rsid w:val="00F51514"/>
    <w:rsid w:val="00F61E30"/>
    <w:rsid w:val="00F63369"/>
    <w:rsid w:val="00F66CCD"/>
    <w:rsid w:val="00F974D2"/>
    <w:rsid w:val="00F97532"/>
    <w:rsid w:val="00FA1965"/>
    <w:rsid w:val="00FA5233"/>
    <w:rsid w:val="00FE305E"/>
    <w:rsid w:val="00FE43B8"/>
    <w:rsid w:val="00FF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C10A2CB6-12CE-46DA-9671-165C19E2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7DC"/>
    <w:rPr>
      <w:rFonts w:ascii="Times New Roman" w:eastAsia="Times New Roman" w:hAnsi="Times New Roman"/>
      <w:sz w:val="24"/>
      <w:szCs w:val="24"/>
    </w:rPr>
  </w:style>
  <w:style w:type="paragraph" w:styleId="Heading2">
    <w:name w:val="heading 2"/>
    <w:basedOn w:val="Normal"/>
    <w:next w:val="Normal"/>
    <w:link w:val="Heading2Char"/>
    <w:locked/>
    <w:rsid w:val="0090672A"/>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137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502E"/>
    <w:pPr>
      <w:tabs>
        <w:tab w:val="center" w:pos="4320"/>
        <w:tab w:val="right" w:pos="8640"/>
      </w:tabs>
    </w:pPr>
  </w:style>
  <w:style w:type="character" w:customStyle="1" w:styleId="HeaderChar">
    <w:name w:val="Header Char"/>
    <w:link w:val="Header"/>
    <w:uiPriority w:val="99"/>
    <w:locked/>
    <w:rsid w:val="00AC5D2D"/>
    <w:rPr>
      <w:rFonts w:ascii="Times New Roman" w:hAnsi="Times New Roman" w:cs="Times New Roman"/>
      <w:sz w:val="24"/>
      <w:szCs w:val="24"/>
    </w:rPr>
  </w:style>
  <w:style w:type="paragraph" w:styleId="Footer">
    <w:name w:val="footer"/>
    <w:basedOn w:val="Normal"/>
    <w:link w:val="FooterChar"/>
    <w:uiPriority w:val="99"/>
    <w:rsid w:val="00C2502E"/>
    <w:pPr>
      <w:tabs>
        <w:tab w:val="center" w:pos="4320"/>
        <w:tab w:val="right" w:pos="8640"/>
      </w:tabs>
    </w:pPr>
  </w:style>
  <w:style w:type="character" w:customStyle="1" w:styleId="FooterChar">
    <w:name w:val="Footer Char"/>
    <w:link w:val="Footer"/>
    <w:uiPriority w:val="99"/>
    <w:semiHidden/>
    <w:locked/>
    <w:rsid w:val="00AC5D2D"/>
    <w:rPr>
      <w:rFonts w:ascii="Times New Roman" w:hAnsi="Times New Roman" w:cs="Times New Roman"/>
      <w:sz w:val="24"/>
      <w:szCs w:val="24"/>
    </w:rPr>
  </w:style>
  <w:style w:type="character" w:styleId="PageNumber">
    <w:name w:val="page number"/>
    <w:uiPriority w:val="99"/>
    <w:rsid w:val="00C2502E"/>
    <w:rPr>
      <w:rFonts w:cs="Times New Roman"/>
    </w:rPr>
  </w:style>
  <w:style w:type="paragraph" w:styleId="ListParagraph">
    <w:name w:val="List Paragraph"/>
    <w:basedOn w:val="Normal"/>
    <w:uiPriority w:val="34"/>
    <w:qFormat/>
    <w:rsid w:val="004D3F6E"/>
    <w:pPr>
      <w:ind w:left="720"/>
      <w:contextualSpacing/>
    </w:pPr>
  </w:style>
  <w:style w:type="paragraph" w:styleId="NoSpacing">
    <w:name w:val="No Spacing"/>
    <w:uiPriority w:val="1"/>
    <w:qFormat/>
    <w:rsid w:val="00E34CCF"/>
    <w:rPr>
      <w:rFonts w:ascii="Times New Roman" w:eastAsia="Times New Roman" w:hAnsi="Times New Roman"/>
      <w:sz w:val="24"/>
      <w:szCs w:val="24"/>
    </w:rPr>
  </w:style>
  <w:style w:type="character" w:customStyle="1" w:styleId="Heading2Char">
    <w:name w:val="Heading 2 Char"/>
    <w:basedOn w:val="DefaultParagraphFont"/>
    <w:link w:val="Heading2"/>
    <w:rsid w:val="0090672A"/>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7540">
      <w:bodyDiv w:val="1"/>
      <w:marLeft w:val="0"/>
      <w:marRight w:val="0"/>
      <w:marTop w:val="0"/>
      <w:marBottom w:val="0"/>
      <w:divBdr>
        <w:top w:val="none" w:sz="0" w:space="0" w:color="auto"/>
        <w:left w:val="none" w:sz="0" w:space="0" w:color="auto"/>
        <w:bottom w:val="none" w:sz="0" w:space="0" w:color="auto"/>
        <w:right w:val="none" w:sz="0" w:space="0" w:color="auto"/>
      </w:divBdr>
    </w:div>
    <w:div w:id="1908763106">
      <w:bodyDiv w:val="1"/>
      <w:marLeft w:val="0"/>
      <w:marRight w:val="0"/>
      <w:marTop w:val="0"/>
      <w:marBottom w:val="0"/>
      <w:divBdr>
        <w:top w:val="none" w:sz="0" w:space="0" w:color="auto"/>
        <w:left w:val="none" w:sz="0" w:space="0" w:color="auto"/>
        <w:bottom w:val="none" w:sz="0" w:space="0" w:color="auto"/>
        <w:right w:val="none" w:sz="0" w:space="0" w:color="auto"/>
      </w:divBdr>
    </w:div>
    <w:div w:id="20190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1CA7-82AA-4954-9AF0-048C07B0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1653</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NORTHERN NEW MEXICO COLLEGE</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NEW MEXICO COLLEGE</dc:title>
  <dc:subject/>
  <dc:creator>Owner</dc:creator>
  <cp:keywords/>
  <dc:description/>
  <cp:lastModifiedBy>Anne Gray</cp:lastModifiedBy>
  <cp:revision>6</cp:revision>
  <cp:lastPrinted>2008-08-13T17:21:00Z</cp:lastPrinted>
  <dcterms:created xsi:type="dcterms:W3CDTF">2023-02-02T20:57:00Z</dcterms:created>
  <dcterms:modified xsi:type="dcterms:W3CDTF">2023-02-02T22:01:00Z</dcterms:modified>
</cp:coreProperties>
</file>